
<file path=[Content_Types].xml><?xml version="1.0" encoding="utf-8"?>
<Types xmlns="http://schemas.openxmlformats.org/package/2006/content-types">
  <Default ContentType="image/jpeg" Extension="jpg"/>
  <Default ContentType="image/gif" Extension="gif"/>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8835.0" w:type="dxa"/>
        <w:jc w:val="left"/>
        <w:tblLayout w:type="fixed"/>
        <w:tblLook w:val="0000"/>
      </w:tblPr>
      <w:tblGrid>
        <w:gridCol w:w="1874"/>
        <w:gridCol w:w="6961"/>
        <w:tblGridChange w:id="0">
          <w:tblGrid>
            <w:gridCol w:w="1874"/>
            <w:gridCol w:w="6961"/>
          </w:tblGrid>
        </w:tblGridChange>
      </w:tblGrid>
      <w:tr>
        <w:trPr>
          <w:cantSplit w:val="0"/>
          <w:tblHeader w:val="0"/>
        </w:trPr>
        <w:tc>
          <w:tcPr>
            <w:shd w:fill="auto" w:val="clear"/>
          </w:tcPr>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FECHA:</w:t>
            </w:r>
          </w:p>
        </w:tc>
        <w:tc>
          <w:tcPr>
            <w:shd w:fill="auto" w:val="clear"/>
          </w:tcPr>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Bogotá D.C., ~{CO-FECHA-RAD-FORMATO}</w:t>
            </w:r>
          </w:p>
        </w:tc>
      </w:tr>
      <w:tr>
        <w:trPr>
          <w:cantSplit w:val="0"/>
          <w:tblHeader w:val="0"/>
        </w:trPr>
        <w:tc>
          <w:tcPr>
            <w:shd w:fill="auto" w:val="clear"/>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shd w:fill="auto" w:val="clear"/>
          </w:tcPr>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PARA:</w:t>
            </w:r>
          </w:p>
        </w:tc>
        <w:tc>
          <w:tcPr>
            <w:shd w:fill="auto" w:val="clea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~{CO-NOMBRE-MYMN}</w:t>
            </w:r>
          </w:p>
        </w:tc>
      </w:tr>
      <w:tr>
        <w:trPr>
          <w:cantSplit w:val="0"/>
          <w:tblHeader w:val="0"/>
        </w:trPr>
        <w:tc>
          <w:tcPr>
            <w:shd w:fill="auto" w:val="clear"/>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shd w:fill="auto" w:val="clea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~{CO-DIR-CARGO-</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MYMN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p>
        </w:tc>
      </w:tr>
      <w:tr>
        <w:trPr>
          <w:cantSplit w:val="0"/>
          <w:tblHeader w:val="0"/>
        </w:trPr>
        <w:tc>
          <w:tcPr>
            <w:shd w:fill="auto" w:val="clear"/>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shd w:fill="auto" w:val="clea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w:t>
            </w:r>
          </w:p>
        </w:tc>
        <w:tc>
          <w:tcPr>
            <w:shd w:fill="auto" w:val="clear"/>
          </w:tcPr>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~{CO-REM-CARGO-MYMN}</w:t>
            </w:r>
          </w:p>
        </w:tc>
      </w:tr>
      <w:tr>
        <w:trPr>
          <w:cantSplit w:val="0"/>
          <w:tblHeader w:val="0"/>
        </w:trPr>
        <w:tc>
          <w:tcPr>
            <w:shd w:fill="auto" w:val="clear"/>
          </w:tcPr>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shd w:fill="auto" w:val="clear"/>
          </w:tcPr>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REFERENCIA:</w:t>
            </w:r>
          </w:p>
        </w:tc>
        <w:tc>
          <w:tcPr>
            <w:shd w:fill="auto" w:val="clear"/>
          </w:tcPr>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~{CO-ASUNTO}</w:t>
            </w:r>
          </w:p>
        </w:tc>
      </w:tr>
    </w:tbl>
    <w:p w:rsidR="00000000" w:rsidDel="00000000" w:rsidP="00000000" w:rsidRDefault="00000000" w:rsidRPr="00000000" w14:paraId="00000012">
      <w:pPr>
        <w:spacing w:after="0" w:before="0" w:lin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13">
      <w:pPr>
        <w:spacing w:after="0" w:before="0" w:lin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14">
      <w:pPr>
        <w:spacing w:after="0" w:before="0" w:line="240"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Respetado Ing Jhon Gonzalez,</w:t>
      </w:r>
    </w:p>
    <w:p w:rsidR="00000000" w:rsidDel="00000000" w:rsidP="00000000" w:rsidRDefault="00000000" w:rsidRPr="00000000" w14:paraId="00000015">
      <w:pPr>
        <w:spacing w:after="0" w:before="0" w:lin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16">
      <w:pPr>
        <w:spacing w:after="0" w:before="0" w:line="240" w:lineRule="auto"/>
        <w:jc w:val="both"/>
        <w:rPr>
          <w:rFonts w:ascii="Arial Narrow" w:cs="Arial Narrow" w:eastAsia="Arial Narrow" w:hAnsi="Arial Narrow"/>
          <w:color w:val="000000"/>
          <w:sz w:val="22"/>
          <w:szCs w:val="22"/>
        </w:rPr>
      </w:pPr>
      <w:sdt>
        <w:sdtPr>
          <w:tag w:val="goog_rdk_0"/>
        </w:sdtPr>
        <w:sdtContent>
          <w:commentRangeStart w:id="0"/>
        </w:sdtContent>
      </w:sdt>
      <w:sdt>
        <w:sdtPr>
          <w:tag w:val="goog_rdk_1"/>
        </w:sdtPr>
        <w:sdtContent>
          <w:commentRangeStart w:id="1"/>
        </w:sdtContent>
      </w:sdt>
      <w:r w:rsidDel="00000000" w:rsidR="00000000" w:rsidRPr="00000000">
        <w:rPr>
          <w:rFonts w:ascii="Arial Narrow" w:cs="Arial Narrow" w:eastAsia="Arial Narrow" w:hAnsi="Arial Narrow"/>
          <w:color w:val="000000"/>
          <w:sz w:val="22"/>
          <w:szCs w:val="22"/>
          <w:rtl w:val="0"/>
        </w:rPr>
        <w:t xml:space="preserve">Por medio de la presente desde la supervisión del contrato interadministrativo 2022-1114, cuyo objeto es: </w:t>
      </w:r>
      <w:r w:rsidDel="00000000" w:rsidR="00000000" w:rsidRPr="00000000">
        <w:rPr>
          <w:rFonts w:ascii="Arial Narrow" w:cs="Arial Narrow" w:eastAsia="Arial Narrow" w:hAnsi="Arial Narrow"/>
          <w:i w:val="1"/>
          <w:color w:val="000000"/>
          <w:sz w:val="22"/>
          <w:szCs w:val="22"/>
          <w:rtl w:val="0"/>
        </w:rPr>
        <w:t xml:space="preserve">“REALIZAR LA INTERVENTORÍA INTEGRAL (TÉCNICA, ADMINISTRATIVA, CONTABLE, FINANCIERA Y JURÍDICA) AL ANEXO DERIVADO DEL CONVENIO INTERADMINISTRATIVO MARCO SUSCRITO ENTRE LA SDM Y ETB QUE TIENE POR OBJETO ADELANTAR LA OPERACIÓN, </w:t>
      </w:r>
      <w:sdt>
        <w:sdtPr>
          <w:tag w:val="goog_rdk_2"/>
        </w:sdtPr>
        <w:sdtContent>
          <w:commentRangeStart w:id="2"/>
        </w:sdtContent>
      </w:sdt>
      <w:r w:rsidDel="00000000" w:rsidR="00000000" w:rsidRPr="00000000">
        <w:rPr>
          <w:rFonts w:ascii="Arial Narrow" w:cs="Arial Narrow" w:eastAsia="Arial Narrow" w:hAnsi="Arial Narrow"/>
          <w:i w:val="1"/>
          <w:color w:val="000000"/>
          <w:sz w:val="22"/>
          <w:szCs w:val="22"/>
          <w:rtl w:val="0"/>
        </w:rPr>
        <w:t xml:space="preserve">MANTENIMIENTO</w:t>
      </w:r>
      <w:commentRangeEnd w:id="2"/>
      <w:r w:rsidDel="00000000" w:rsidR="00000000" w:rsidRPr="00000000">
        <w:commentReference w:id="2"/>
      </w:r>
      <w:r w:rsidDel="00000000" w:rsidR="00000000" w:rsidRPr="00000000">
        <w:rPr>
          <w:rFonts w:ascii="Arial Narrow" w:cs="Arial Narrow" w:eastAsia="Arial Narrow" w:hAnsi="Arial Narrow"/>
          <w:i w:val="1"/>
          <w:color w:val="000000"/>
          <w:sz w:val="22"/>
          <w:szCs w:val="22"/>
          <w:rtl w:val="0"/>
        </w:rPr>
        <w:t xml:space="preserve"> Y EXPANSIÓN DEL SISTEMA INTELIGENTE DE TRANSPORTE (SIT)</w:t>
      </w:r>
      <w:r w:rsidDel="00000000" w:rsidR="00000000" w:rsidRPr="00000000">
        <w:rPr>
          <w:rFonts w:ascii="Arial Narrow" w:cs="Arial Narrow" w:eastAsia="Arial Narrow" w:hAnsi="Arial Narrow"/>
          <w:color w:val="000000"/>
          <w:sz w:val="22"/>
          <w:szCs w:val="22"/>
          <w:rtl w:val="0"/>
        </w:rPr>
        <w:t xml:space="preserve">” nos permitimos dar información acerca de la situación jurídica y el  informe de presunto incumplimiento radicado a la Dirección de contratación mediante radicado 202332000573313 del 18 de diciembre de 2023 e informado a la Ordenación del Gasto, el cual se basó en los siguientes hechos:</w:t>
      </w:r>
      <w:commentRangeEnd w:id="0"/>
      <w:r w:rsidDel="00000000" w:rsidR="00000000" w:rsidRPr="00000000">
        <w:commentReference w:id="0"/>
      </w:r>
      <w:commentRangeEnd w:id="1"/>
      <w:r w:rsidDel="00000000" w:rsidR="00000000" w:rsidRPr="00000000">
        <w:commentReference w:id="1"/>
      </w:r>
      <w:r w:rsidDel="00000000" w:rsidR="00000000" w:rsidRPr="00000000">
        <w:rPr>
          <w:rtl w:val="0"/>
        </w:rPr>
      </w:r>
    </w:p>
    <w:p w:rsidR="00000000" w:rsidDel="00000000" w:rsidP="00000000" w:rsidRDefault="00000000" w:rsidRPr="00000000" w14:paraId="00000017">
      <w:pPr>
        <w:spacing w:after="0" w:before="0" w:lin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1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Times New Roman" w:cs="Times New Roman" w:eastAsia="Times New Roman" w:hAnsi="Times New Roman"/>
          <w:i w:val="0"/>
          <w:smallCaps w:val="0"/>
          <w:strike w:val="0"/>
          <w:color w:val="000000"/>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La SDM suscribió el </w:t>
      </w:r>
      <w:r w:rsidDel="00000000" w:rsidR="00000000" w:rsidRPr="00000000">
        <w:rPr>
          <w:rFonts w:ascii="Arial Narrow" w:cs="Arial Narrow" w:eastAsia="Arial Narrow" w:hAnsi="Arial Narrow"/>
          <w:sz w:val="22"/>
          <w:szCs w:val="22"/>
          <w:rtl w:val="0"/>
        </w:rPr>
        <w:t xml:space="preserve">contrato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interadministrativo 2022-1114 el día 29 de junio de 2022 con  la Universidad Distrital Francisco José de Caldas</w:t>
      </w:r>
      <w:r w:rsidDel="00000000" w:rsidR="00000000" w:rsidRPr="00000000">
        <w:rPr>
          <w:rFonts w:ascii="Arial Narrow" w:cs="Arial Narrow" w:eastAsia="Arial Narrow" w:hAnsi="Arial Narrow"/>
          <w:sz w:val="22"/>
          <w:szCs w:val="22"/>
          <w:rtl w:val="0"/>
        </w:rPr>
        <w:t xml:space="preserve">, </w:t>
      </w:r>
      <w:r w:rsidDel="00000000" w:rsidR="00000000" w:rsidRPr="00000000">
        <w:rPr>
          <w:rFonts w:ascii="Arial Narrow" w:cs="Arial Narrow" w:eastAsia="Arial Narrow" w:hAnsi="Arial Narrow"/>
          <w:b w:val="0"/>
          <w:i w:val="1"/>
          <w:smallCaps w:val="0"/>
          <w:strike w:val="0"/>
          <w:color w:val="000000"/>
          <w:sz w:val="22"/>
          <w:szCs w:val="22"/>
          <w:u w:val="none"/>
          <w:shd w:fill="auto" w:val="clear"/>
          <w:vertAlign w:val="baseline"/>
          <w:rtl w:val="0"/>
        </w:rPr>
        <w:t xml:space="preserve"> cuyo objeto contractual es: “Realizar la interventoría integral (técnica, administrativa, contable, financiera y jurídica) al Anexo Derivado del Convenio Interadministrativo Marco suscrito entre la SDM y ETB que tiene por objeto adelantar la operación, mantenimiento y expansión del Sistema Inteligente de Transporte (SIT,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por un plazo inicial de diez (10) meses, contados a partir de la suscripción del acta de inicio suscrita  el primero de julio de 2022 </w:t>
      </w:r>
      <w:r w:rsidDel="00000000" w:rsidR="00000000" w:rsidRPr="00000000">
        <w:rPr>
          <w:rFonts w:ascii="Arial Narrow" w:cs="Arial Narrow" w:eastAsia="Arial Narrow" w:hAnsi="Arial Narrow"/>
          <w:b w:val="0"/>
          <w:i w:val="1"/>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Narrow" w:cs="Arial Narrow" w:eastAsia="Arial Narrow" w:hAnsi="Arial Narrow"/>
          <w:b w:val="1"/>
          <w:i w:val="1"/>
          <w:smallCaps w:val="0"/>
          <w:strike w:val="0"/>
          <w:color w:val="000000"/>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El contrato tuvo un valor inicial de </w:t>
      </w:r>
      <w:r w:rsidDel="00000000" w:rsidR="00000000" w:rsidRPr="00000000">
        <w:rPr>
          <w:rFonts w:ascii="Arial Narrow" w:cs="Arial Narrow" w:eastAsia="Arial Narrow" w:hAnsi="Arial Narrow"/>
          <w:b w:val="1"/>
          <w:i w:val="1"/>
          <w:smallCaps w:val="0"/>
          <w:strike w:val="0"/>
          <w:color w:val="000000"/>
          <w:sz w:val="22"/>
          <w:szCs w:val="22"/>
          <w:u w:val="none"/>
          <w:shd w:fill="auto" w:val="clear"/>
          <w:vertAlign w:val="baseline"/>
          <w:rtl w:val="0"/>
        </w:rPr>
        <w:t xml:space="preserve">DOS MIL SETENTA Y OCHO MILLONES CINCUENTA Y TRES MIL SETENTA Y SIETE PESOS ($2.078.053.077) M/CTE.</w:t>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Narrow" w:cs="Arial Narrow" w:eastAsia="Arial Narrow" w:hAnsi="Arial Narrow"/>
          <w:b w:val="1"/>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Narrow" w:cs="Arial Narrow" w:eastAsia="Arial Narrow" w:hAnsi="Arial Narrow"/>
          <w:i w:val="0"/>
          <w:smallCaps w:val="0"/>
          <w:strike w:val="0"/>
          <w:color w:val="000000"/>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Posteriormente, fue suscrita prorroga No. 1 y adición No. 1 por un término de DOS (02) meses, la cual se da inicio desde el primero (1) de mayo de 2023 hasta el treinta (30) de junio de 2023, por un valor de </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QUINIENTOS DIECISÉIS MILLONES DOSCIENTOS SEIS MIL CUATROCIENTOS VEINTISIETE PESOS ($ 516.206.427) M/CTE.</w:t>
      </w:r>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Narrow" w:cs="Arial Narrow" w:eastAsia="Arial Narrow" w:hAnsi="Arial Narrow"/>
          <w:b w:val="1"/>
          <w:i w:val="0"/>
          <w:smallCaps w:val="0"/>
          <w:strike w:val="0"/>
          <w:color w:val="000000"/>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Luego, fue suscrita prorroga No. 2 y adición No. 2 por un término de cinco (5) meses, la cual se da inicio el primero (1) de julio de 2023 hasta el treinta (30) de noviembre de 2023, por un valor de </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MIL SETENTA Y TRES MILLONES QUINIENTOS TREINTA Y UN MIL CIENTO TREINTA Y SEIS PESOS ($ 1.073.531.136) M/CTE.</w:t>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Narrow" w:cs="Arial Narrow" w:eastAsia="Arial Narrow" w:hAnsi="Arial Narrow"/>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Narrow" w:cs="Arial Narrow" w:eastAsia="Arial Narrow" w:hAnsi="Arial Narrow"/>
          <w:b w:val="1"/>
          <w:i w:val="0"/>
          <w:smallCaps w:val="0"/>
          <w:strike w:val="0"/>
          <w:color w:val="000000"/>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El monto final del contrato interadministrativo fue de </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TRES MIL SEISCIENTOS SESENTA Y SIETE MILLONES SETECIENTOS NOVENTA MIL SEISCIENTOS CUARENTA PESOS M/CTE ($ 3.667.790.640).</w:t>
      </w:r>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1"/>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1"/>
          <w:sz w:val="22"/>
          <w:szCs w:val="22"/>
          <w:rtl w:val="0"/>
        </w:rPr>
        <w:t xml:space="preserve">VI: </w:t>
      </w:r>
      <w:r w:rsidDel="00000000" w:rsidR="00000000" w:rsidRPr="00000000">
        <w:rPr>
          <w:rFonts w:ascii="Arial Narrow" w:cs="Arial Narrow" w:eastAsia="Arial Narrow" w:hAnsi="Arial Narrow"/>
          <w:sz w:val="22"/>
          <w:szCs w:val="22"/>
          <w:rtl w:val="0"/>
        </w:rPr>
        <w:t xml:space="preserve"> </w:t>
      </w:r>
      <w:r w:rsidDel="00000000" w:rsidR="00000000" w:rsidRPr="00000000">
        <w:rPr>
          <w:rFonts w:ascii="Arial Narrow" w:cs="Arial Narrow" w:eastAsia="Arial Narrow" w:hAnsi="Arial Narrow"/>
          <w:i w:val="0"/>
          <w:smallCaps w:val="0"/>
          <w:strike w:val="0"/>
          <w:color w:val="000000"/>
          <w:sz w:val="22"/>
          <w:szCs w:val="22"/>
          <w:u w:val="none"/>
          <w:shd w:fill="auto" w:val="clear"/>
          <w:vertAlign w:val="baseline"/>
          <w:rtl w:val="0"/>
        </w:rPr>
        <w:t xml:space="preserve">Teniendo en cuenta lo anterior, la ejecución total del contrato fue de </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DIECISIETE (17) MESES</w:t>
      </w:r>
      <w:r w:rsidDel="00000000" w:rsidR="00000000" w:rsidRPr="00000000">
        <w:rPr>
          <w:rFonts w:ascii="Arial Narrow" w:cs="Arial Narrow" w:eastAsia="Arial Narrow" w:hAnsi="Arial Narrow"/>
          <w:i w:val="0"/>
          <w:smallCaps w:val="0"/>
          <w:strike w:val="0"/>
          <w:color w:val="000000"/>
          <w:sz w:val="22"/>
          <w:szCs w:val="22"/>
          <w:u w:val="none"/>
          <w:shd w:fill="auto" w:val="clear"/>
          <w:vertAlign w:val="baseline"/>
          <w:rtl w:val="0"/>
        </w:rPr>
        <w:t xml:space="preserve">, el cual culminaba el día </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30 de noviembre de 2023</w:t>
      </w:r>
      <w:r w:rsidDel="00000000" w:rsidR="00000000" w:rsidRPr="00000000">
        <w:rPr>
          <w:rFonts w:ascii="Arial Narrow" w:cs="Arial Narrow" w:eastAsia="Arial Narrow" w:hAnsi="Arial Narrow"/>
          <w:i w:val="0"/>
          <w:smallCaps w:val="0"/>
          <w:strike w:val="0"/>
          <w:color w:val="000000"/>
          <w:sz w:val="22"/>
          <w:szCs w:val="22"/>
          <w:u w:val="none"/>
          <w:shd w:fill="auto" w:val="clear"/>
          <w:vertAlign w:val="baseline"/>
          <w:rtl w:val="0"/>
        </w:rPr>
        <w:t xml:space="preserve">, no obstante, p</w:t>
      </w:r>
      <w:r w:rsidDel="00000000" w:rsidR="00000000" w:rsidRPr="00000000">
        <w:rPr>
          <w:rFonts w:ascii="Arial Narrow" w:cs="Arial Narrow" w:eastAsia="Arial Narrow" w:hAnsi="Arial Narrow"/>
          <w:sz w:val="22"/>
          <w:szCs w:val="22"/>
          <w:rtl w:val="0"/>
        </w:rPr>
        <w:t xml:space="preserve">or solicitud de </w:t>
      </w:r>
      <w:r w:rsidDel="00000000" w:rsidR="00000000" w:rsidRPr="00000000">
        <w:rPr>
          <w:rFonts w:ascii="Arial Narrow" w:cs="Arial Narrow" w:eastAsia="Arial Narrow" w:hAnsi="Arial Narrow"/>
          <w:i w:val="0"/>
          <w:smallCaps w:val="0"/>
          <w:strike w:val="0"/>
          <w:color w:val="000000"/>
          <w:sz w:val="22"/>
          <w:szCs w:val="22"/>
          <w:u w:val="none"/>
          <w:shd w:fill="auto" w:val="clear"/>
          <w:vertAlign w:val="baseline"/>
          <w:rtl w:val="0"/>
        </w:rPr>
        <w:t xml:space="preserve">la Universidad Distrital </w:t>
      </w:r>
      <w:r w:rsidDel="00000000" w:rsidR="00000000" w:rsidRPr="00000000">
        <w:rPr>
          <w:rFonts w:ascii="Arial Narrow" w:cs="Arial Narrow" w:eastAsia="Arial Narrow" w:hAnsi="Arial Narrow"/>
          <w:sz w:val="22"/>
          <w:szCs w:val="22"/>
          <w:rtl w:val="0"/>
        </w:rPr>
        <w:t xml:space="preserve">de fecha </w:t>
      </w:r>
      <w:r w:rsidDel="00000000" w:rsidR="00000000" w:rsidRPr="00000000">
        <w:rPr>
          <w:rFonts w:ascii="Arial Narrow" w:cs="Arial Narrow" w:eastAsia="Arial Narrow" w:hAnsi="Arial Narrow"/>
          <w:i w:val="0"/>
          <w:smallCaps w:val="0"/>
          <w:strike w:val="0"/>
          <w:color w:val="000000"/>
          <w:sz w:val="22"/>
          <w:szCs w:val="22"/>
          <w:u w:val="none"/>
          <w:shd w:fill="auto" w:val="clear"/>
          <w:vertAlign w:val="baseline"/>
          <w:rtl w:val="0"/>
        </w:rPr>
        <w:t xml:space="preserve"> 30 de noviembre de 2023, se suscribió </w:t>
      </w:r>
      <w:r w:rsidDel="00000000" w:rsidR="00000000" w:rsidRPr="00000000">
        <w:rPr>
          <w:rFonts w:ascii="Arial Narrow" w:cs="Arial Narrow" w:eastAsia="Arial Narrow" w:hAnsi="Arial Narrow"/>
          <w:sz w:val="22"/>
          <w:szCs w:val="22"/>
          <w:rtl w:val="0"/>
        </w:rPr>
        <w:t xml:space="preserve">la Suspensión No. 1 al citado contrato desde la misma fecha</w:t>
      </w:r>
      <w:r w:rsidDel="00000000" w:rsidR="00000000" w:rsidRPr="00000000">
        <w:rPr>
          <w:rFonts w:ascii="Arial Narrow" w:cs="Arial Narrow" w:eastAsia="Arial Narrow" w:hAnsi="Arial Narrow"/>
          <w:i w:val="0"/>
          <w:smallCaps w:val="0"/>
          <w:strike w:val="0"/>
          <w:color w:val="000000"/>
          <w:sz w:val="22"/>
          <w:szCs w:val="22"/>
          <w:u w:val="none"/>
          <w:shd w:fill="auto" w:val="clear"/>
          <w:vertAlign w:val="baseline"/>
          <w:rtl w:val="0"/>
        </w:rPr>
        <w:t xml:space="preserve"> hasta el 7 de diciembre de 2023</w:t>
      </w:r>
      <w:r w:rsidDel="00000000" w:rsidR="00000000" w:rsidRPr="00000000">
        <w:rPr>
          <w:rFonts w:ascii="Arial Narrow" w:cs="Arial Narrow" w:eastAsia="Arial Narrow" w:hAnsi="Arial Narrow"/>
          <w:i w:val="0"/>
          <w:smallCaps w:val="0"/>
          <w:strike w:val="0"/>
          <w:color w:val="000000"/>
          <w:sz w:val="22"/>
          <w:szCs w:val="22"/>
          <w:u w:val="none"/>
          <w:shd w:fill="auto" w:val="clear"/>
          <w:vertAlign w:val="baseline"/>
          <w:rtl w:val="0"/>
        </w:rPr>
        <w:t xml:space="preserve">, </w:t>
      </w:r>
      <w:r w:rsidDel="00000000" w:rsidR="00000000" w:rsidRPr="00000000">
        <w:rPr>
          <w:rFonts w:ascii="Arial Narrow" w:cs="Arial Narrow" w:eastAsia="Arial Narrow" w:hAnsi="Arial Narrow"/>
          <w:sz w:val="22"/>
          <w:szCs w:val="22"/>
          <w:rtl w:val="0"/>
        </w:rPr>
        <w:t xml:space="preserve">sustentada en </w:t>
      </w:r>
      <w:r w:rsidDel="00000000" w:rsidR="00000000" w:rsidRPr="00000000">
        <w:rPr>
          <w:rFonts w:ascii="Arial Narrow" w:cs="Arial Narrow" w:eastAsia="Arial Narrow" w:hAnsi="Arial Narrow"/>
          <w:sz w:val="22"/>
          <w:szCs w:val="22"/>
          <w:rtl w:val="0"/>
        </w:rPr>
        <w:t xml:space="preserve">situaciones de caso fortuito y fuerza mayor. En consecuencia,  el </w:t>
      </w:r>
      <w:r w:rsidDel="00000000" w:rsidR="00000000" w:rsidRPr="00000000">
        <w:rPr>
          <w:rFonts w:ascii="Arial Narrow" w:cs="Arial Narrow" w:eastAsia="Arial Narrow" w:hAnsi="Arial Narrow"/>
          <w:i w:val="0"/>
          <w:smallCaps w:val="0"/>
          <w:strike w:val="0"/>
          <w:color w:val="000000"/>
          <w:sz w:val="22"/>
          <w:szCs w:val="22"/>
          <w:u w:val="none"/>
          <w:shd w:fill="auto" w:val="clear"/>
          <w:vertAlign w:val="baseline"/>
          <w:rtl w:val="0"/>
        </w:rPr>
        <w:t xml:space="preserve"> 7 de diciembre de 2023 final</w:t>
      </w:r>
      <w:r w:rsidDel="00000000" w:rsidR="00000000" w:rsidRPr="00000000">
        <w:rPr>
          <w:rFonts w:ascii="Arial Narrow" w:cs="Arial Narrow" w:eastAsia="Arial Narrow" w:hAnsi="Arial Narrow"/>
          <w:sz w:val="22"/>
          <w:szCs w:val="22"/>
          <w:rtl w:val="0"/>
        </w:rPr>
        <w:t xml:space="preserve">izó la ejecución del contrato 2022-1114</w:t>
      </w:r>
      <w:r w:rsidDel="00000000" w:rsidR="00000000" w:rsidRPr="00000000">
        <w:rPr>
          <w:rFonts w:ascii="Arial Narrow" w:cs="Arial Narrow" w:eastAsia="Arial Narrow" w:hAnsi="Arial Narrow"/>
          <w:i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Arial Narrow" w:cs="Arial Narrow" w:eastAsia="Arial Narrow" w:hAnsi="Arial Narrow"/>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1"/>
          <w:sz w:val="22"/>
          <w:szCs w:val="22"/>
          <w:rtl w:val="0"/>
        </w:rPr>
        <w:t xml:space="preserve">VII.</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w:t>
      </w:r>
      <w:r w:rsidDel="00000000" w:rsidR="00000000" w:rsidRPr="00000000">
        <w:rPr>
          <w:rFonts w:ascii="Arial Narrow" w:cs="Arial Narrow" w:eastAsia="Arial Narrow" w:hAnsi="Arial Narrow"/>
          <w:sz w:val="22"/>
          <w:szCs w:val="22"/>
          <w:rtl w:val="0"/>
        </w:rPr>
        <w:t xml:space="preserve">Con corte al</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7 de diciembre de 2023, el monto final del contrato fue de </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TRES MIL SEISCIENTOS SESENTA Y SIETE MILLONES SETECIENTOS NOVENTA MIL SEISCIENTOS CUARENTA PESOS M/CTE ($ 3.667.790.640)</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estableciéndose el porcentaje de ejecución financiera en</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lo siguiente:</w:t>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sz w:val="22"/>
          <w:szCs w:val="22"/>
        </w:rPr>
      </w:pPr>
      <w:r w:rsidDel="00000000" w:rsidR="00000000" w:rsidRPr="00000000">
        <w:rPr>
          <w:rtl w:val="0"/>
        </w:rPr>
      </w:r>
    </w:p>
    <w:tbl>
      <w:tblPr>
        <w:tblStyle w:val="Table2"/>
        <w:tblW w:w="8825.0" w:type="dxa"/>
        <w:jc w:val="center"/>
        <w:tblLayout w:type="fixed"/>
        <w:tblLook w:val="0400"/>
      </w:tblPr>
      <w:tblGrid>
        <w:gridCol w:w="2032"/>
        <w:gridCol w:w="1922"/>
        <w:gridCol w:w="3474"/>
        <w:gridCol w:w="1397"/>
        <w:tblGridChange w:id="0">
          <w:tblGrid>
            <w:gridCol w:w="2032"/>
            <w:gridCol w:w="1922"/>
            <w:gridCol w:w="3474"/>
            <w:gridCol w:w="1397"/>
          </w:tblGrid>
        </w:tblGridChange>
      </w:tblGrid>
      <w:tr>
        <w:trPr>
          <w:cantSplit w:val="0"/>
          <w:trHeight w:val="228" w:hRule="atLeast"/>
          <w:tblHeader w:val="1"/>
        </w:trPr>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26">
            <w:pPr>
              <w:spacing w:after="0" w:before="0" w:line="240" w:lineRule="auto"/>
              <w:jc w:val="center"/>
              <w:rPr>
                <w:rFonts w:ascii="Times New Roman" w:cs="Times New Roman" w:eastAsia="Times New Roman" w:hAnsi="Times New Roman"/>
                <w:b w:val="1"/>
              </w:rPr>
            </w:pPr>
            <w:r w:rsidDel="00000000" w:rsidR="00000000" w:rsidRPr="00000000">
              <w:rPr>
                <w:rFonts w:ascii="Arial" w:cs="Arial" w:eastAsia="Arial" w:hAnsi="Arial"/>
                <w:b w:val="1"/>
                <w:color w:val="000000"/>
                <w:sz w:val="20"/>
                <w:szCs w:val="20"/>
                <w:rtl w:val="0"/>
              </w:rPr>
              <w:t xml:space="preserve">ASPECTO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27">
            <w:pPr>
              <w:spacing w:after="0" w:before="0" w:line="240" w:lineRule="auto"/>
              <w:jc w:val="center"/>
              <w:rPr>
                <w:rFonts w:ascii="Times New Roman" w:cs="Times New Roman" w:eastAsia="Times New Roman" w:hAnsi="Times New Roman"/>
                <w:b w:val="1"/>
              </w:rPr>
            </w:pPr>
            <w:r w:rsidDel="00000000" w:rsidR="00000000" w:rsidRPr="00000000">
              <w:rPr>
                <w:rFonts w:ascii="Arial" w:cs="Arial" w:eastAsia="Arial" w:hAnsi="Arial"/>
                <w:b w:val="1"/>
                <w:color w:val="000000"/>
                <w:sz w:val="20"/>
                <w:szCs w:val="20"/>
                <w:rtl w:val="0"/>
              </w:rPr>
              <w:t xml:space="preserve">PACTADO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28">
            <w:pPr>
              <w:spacing w:after="0" w:before="0" w:line="240" w:lineRule="auto"/>
              <w:jc w:val="center"/>
              <w:rPr>
                <w:rFonts w:ascii="Times New Roman" w:cs="Times New Roman" w:eastAsia="Times New Roman" w:hAnsi="Times New Roman"/>
                <w:b w:val="1"/>
              </w:rPr>
            </w:pPr>
            <w:r w:rsidDel="00000000" w:rsidR="00000000" w:rsidRPr="00000000">
              <w:rPr>
                <w:rFonts w:ascii="Arial" w:cs="Arial" w:eastAsia="Arial" w:hAnsi="Arial"/>
                <w:b w:val="1"/>
                <w:color w:val="000000"/>
                <w:sz w:val="20"/>
                <w:szCs w:val="20"/>
                <w:rtl w:val="0"/>
              </w:rPr>
              <w:t xml:space="preserve">EJECUTADO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2f2f2" w:val="clear"/>
          </w:tcPr>
          <w:p w:rsidR="00000000" w:rsidDel="00000000" w:rsidP="00000000" w:rsidRDefault="00000000" w:rsidRPr="00000000" w14:paraId="00000029">
            <w:pPr>
              <w:spacing w:after="0" w:before="0" w:line="240" w:lineRule="auto"/>
              <w:jc w:val="center"/>
              <w:rPr>
                <w:rFonts w:ascii="Times New Roman" w:cs="Times New Roman" w:eastAsia="Times New Roman" w:hAnsi="Times New Roman"/>
                <w:b w:val="1"/>
              </w:rPr>
            </w:pPr>
            <w:r w:rsidDel="00000000" w:rsidR="00000000" w:rsidRPr="00000000">
              <w:rPr>
                <w:rFonts w:ascii="Arial" w:cs="Arial" w:eastAsia="Arial" w:hAnsi="Arial"/>
                <w:b w:val="1"/>
                <w:color w:val="000000"/>
                <w:sz w:val="20"/>
                <w:szCs w:val="20"/>
                <w:rtl w:val="0"/>
              </w:rPr>
              <w:t xml:space="preserve">PORCENTAJE</w:t>
            </w:r>
            <w:r w:rsidDel="00000000" w:rsidR="00000000" w:rsidRPr="00000000">
              <w:rPr>
                <w:rtl w:val="0"/>
              </w:rPr>
            </w:r>
          </w:p>
        </w:tc>
      </w:tr>
      <w:tr>
        <w:trPr>
          <w:cantSplit w:val="0"/>
          <w:trHeight w:val="695"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2A">
            <w:pPr>
              <w:spacing w:after="0" w:before="0" w:line="240" w:lineRule="auto"/>
              <w:jc w:val="center"/>
              <w:rPr>
                <w:rFonts w:ascii="Times New Roman" w:cs="Times New Roman" w:eastAsia="Times New Roman" w:hAnsi="Times New Roman"/>
              </w:rPr>
            </w:pPr>
            <w:r w:rsidDel="00000000" w:rsidR="00000000" w:rsidRPr="00000000">
              <w:rPr>
                <w:rFonts w:ascii="Arial" w:cs="Arial" w:eastAsia="Arial" w:hAnsi="Arial"/>
                <w:color w:val="000000"/>
                <w:sz w:val="20"/>
                <w:szCs w:val="20"/>
                <w:rtl w:val="0"/>
              </w:rPr>
              <w:t xml:space="preserve">Plazo de ejecución a la fecha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2B">
            <w:pPr>
              <w:spacing w:after="0" w:before="0" w:line="240" w:lineRule="auto"/>
              <w:jc w:val="center"/>
              <w:rPr>
                <w:rFonts w:ascii="Times New Roman" w:cs="Times New Roman" w:eastAsia="Times New Roman" w:hAnsi="Times New Roman"/>
              </w:rPr>
            </w:pPr>
            <w:r w:rsidDel="00000000" w:rsidR="00000000" w:rsidRPr="00000000">
              <w:rPr>
                <w:rFonts w:ascii="Arial" w:cs="Arial" w:eastAsia="Arial" w:hAnsi="Arial"/>
                <w:color w:val="000000"/>
                <w:sz w:val="20"/>
                <w:szCs w:val="20"/>
                <w:rtl w:val="0"/>
              </w:rPr>
              <w:t xml:space="preserve">DIECISIETE (17) MESES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2C">
            <w:pPr>
              <w:spacing w:after="0" w:before="0" w:line="240" w:lineRule="auto"/>
              <w:jc w:val="center"/>
              <w:rPr>
                <w:rFonts w:ascii="Times New Roman" w:cs="Times New Roman" w:eastAsia="Times New Roman" w:hAnsi="Times New Roman"/>
              </w:rPr>
            </w:pPr>
            <w:r w:rsidDel="00000000" w:rsidR="00000000" w:rsidRPr="00000000">
              <w:rPr>
                <w:rFonts w:ascii="Arial" w:cs="Arial" w:eastAsia="Arial" w:hAnsi="Arial"/>
                <w:color w:val="000000"/>
                <w:sz w:val="20"/>
                <w:szCs w:val="20"/>
                <w:rtl w:val="0"/>
              </w:rPr>
              <w:t xml:space="preserve">DIECISÉIS (16) MESES Y VEINTINUEVE (29) DÍAS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2D">
            <w:pPr>
              <w:spacing w:after="0" w:before="0" w:line="240" w:lineRule="auto"/>
              <w:jc w:val="center"/>
              <w:rPr>
                <w:rFonts w:ascii="Times New Roman" w:cs="Times New Roman" w:eastAsia="Times New Roman" w:hAnsi="Times New Roman"/>
              </w:rPr>
            </w:pPr>
            <w:r w:rsidDel="00000000" w:rsidR="00000000" w:rsidRPr="00000000">
              <w:rPr>
                <w:rFonts w:ascii="Arial" w:cs="Arial" w:eastAsia="Arial" w:hAnsi="Arial"/>
                <w:color w:val="000000"/>
                <w:sz w:val="19"/>
                <w:szCs w:val="19"/>
                <w:rtl w:val="0"/>
              </w:rPr>
              <w:t xml:space="preserve">100 %</w:t>
            </w:r>
            <w:r w:rsidDel="00000000" w:rsidR="00000000" w:rsidRPr="00000000">
              <w:rPr>
                <w:rtl w:val="0"/>
              </w:rPr>
            </w:r>
          </w:p>
        </w:tc>
      </w:tr>
      <w:tr>
        <w:trPr>
          <w:cantSplit w:val="0"/>
          <w:trHeight w:val="695"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2E">
            <w:pPr>
              <w:spacing w:after="0" w:before="0" w:line="240" w:lineRule="auto"/>
              <w:jc w:val="center"/>
              <w:rPr>
                <w:rFonts w:ascii="Times New Roman" w:cs="Times New Roman" w:eastAsia="Times New Roman" w:hAnsi="Times New Roman"/>
              </w:rPr>
            </w:pPr>
            <w:r w:rsidDel="00000000" w:rsidR="00000000" w:rsidRPr="00000000">
              <w:rPr>
                <w:rFonts w:ascii="Arial" w:cs="Arial" w:eastAsia="Arial" w:hAnsi="Arial"/>
                <w:color w:val="000000"/>
                <w:sz w:val="20"/>
                <w:szCs w:val="20"/>
                <w:rtl w:val="0"/>
              </w:rPr>
              <w:t xml:space="preserve">Pagos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2F">
            <w:pPr>
              <w:spacing w:after="0" w:before="0" w:line="240" w:lineRule="auto"/>
              <w:jc w:val="center"/>
              <w:rPr>
                <w:rFonts w:ascii="Times New Roman" w:cs="Times New Roman" w:eastAsia="Times New Roman" w:hAnsi="Times New Roman"/>
              </w:rPr>
            </w:pPr>
            <w:r w:rsidDel="00000000" w:rsidR="00000000" w:rsidRPr="00000000">
              <w:rPr>
                <w:rFonts w:ascii="Arial" w:cs="Arial" w:eastAsia="Arial" w:hAnsi="Arial"/>
                <w:color w:val="000000"/>
                <w:sz w:val="20"/>
                <w:szCs w:val="20"/>
                <w:rtl w:val="0"/>
              </w:rPr>
              <w:t xml:space="preserve">$ 3.667.790.640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30">
            <w:pPr>
              <w:spacing w:after="0" w:before="0" w:line="240" w:lineRule="auto"/>
              <w:jc w:val="center"/>
              <w:rPr>
                <w:rFonts w:ascii="Times New Roman" w:cs="Times New Roman" w:eastAsia="Times New Roman" w:hAnsi="Times New Roman"/>
              </w:rPr>
            </w:pPr>
            <w:r w:rsidDel="00000000" w:rsidR="00000000" w:rsidRPr="00000000">
              <w:rPr>
                <w:rFonts w:ascii="Arial" w:cs="Arial" w:eastAsia="Arial" w:hAnsi="Arial"/>
                <w:color w:val="000000"/>
                <w:sz w:val="20"/>
                <w:szCs w:val="20"/>
                <w:rtl w:val="0"/>
              </w:rPr>
              <w:t xml:space="preserve">$ 3.448.324.145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31">
            <w:pPr>
              <w:spacing w:after="0" w:before="0" w:line="240" w:lineRule="auto"/>
              <w:jc w:val="center"/>
              <w:rPr>
                <w:rFonts w:ascii="Times New Roman" w:cs="Times New Roman" w:eastAsia="Times New Roman" w:hAnsi="Times New Roman"/>
              </w:rPr>
            </w:pPr>
            <w:r w:rsidDel="00000000" w:rsidR="00000000" w:rsidRPr="00000000">
              <w:rPr>
                <w:rFonts w:ascii="Arial" w:cs="Arial" w:eastAsia="Arial" w:hAnsi="Arial"/>
                <w:color w:val="000000"/>
                <w:sz w:val="19"/>
                <w:szCs w:val="19"/>
                <w:highlight w:val="white"/>
                <w:rtl w:val="0"/>
              </w:rPr>
              <w:t xml:space="preserve">94 %</w:t>
            </w:r>
            <w:r w:rsidDel="00000000" w:rsidR="00000000" w:rsidRPr="00000000">
              <w:rPr>
                <w:rtl w:val="0"/>
              </w:rPr>
            </w:r>
          </w:p>
        </w:tc>
      </w:tr>
    </w:tbl>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3">
      <w:pPr>
        <w:spacing w:after="0" w:before="0" w:line="240" w:lineRule="auto"/>
        <w:jc w:val="both"/>
        <w:rPr>
          <w:rFonts w:ascii="Arial Narrow" w:cs="Arial Narrow" w:eastAsia="Arial Narrow" w:hAnsi="Arial Narrow"/>
          <w:b w:val="1"/>
          <w:color w:val="000000"/>
          <w:sz w:val="22"/>
          <w:szCs w:val="22"/>
          <w:u w:val="single"/>
        </w:rPr>
      </w:pPr>
      <w:r w:rsidDel="00000000" w:rsidR="00000000" w:rsidRPr="00000000">
        <w:rPr>
          <w:rFonts w:ascii="Arial Narrow" w:cs="Arial Narrow" w:eastAsia="Arial Narrow" w:hAnsi="Arial Narrow"/>
          <w:b w:val="1"/>
          <w:color w:val="000000"/>
          <w:sz w:val="22"/>
          <w:szCs w:val="22"/>
          <w:u w:val="single"/>
          <w:rtl w:val="0"/>
        </w:rPr>
        <w:t xml:space="preserve">Teniendo claro la ejecución del contrato nos permitimos establecer, las circunstancias que llevaron a iniciar el proceso que dieron origen a dilucidar un presunto incumplimiento por parte de la Universidad Francisco José de Caldas:</w:t>
      </w:r>
    </w:p>
    <w:p w:rsidR="00000000" w:rsidDel="00000000" w:rsidP="00000000" w:rsidRDefault="00000000" w:rsidRPr="00000000" w14:paraId="00000034">
      <w:pPr>
        <w:spacing w:after="0" w:before="0" w:line="240" w:lineRule="auto"/>
        <w:jc w:val="both"/>
        <w:rPr>
          <w:rFonts w:ascii="Arial Narrow" w:cs="Arial Narrow" w:eastAsia="Arial Narrow" w:hAnsi="Arial Narrow"/>
          <w:b w:val="1"/>
          <w:sz w:val="22"/>
          <w:szCs w:val="22"/>
          <w:u w:val="single"/>
        </w:rPr>
      </w:pPr>
      <w:r w:rsidDel="00000000" w:rsidR="00000000" w:rsidRPr="00000000">
        <w:rPr>
          <w:rtl w:val="0"/>
        </w:rPr>
      </w:r>
    </w:p>
    <w:p w:rsidR="00000000" w:rsidDel="00000000" w:rsidP="00000000" w:rsidRDefault="00000000" w:rsidRPr="00000000" w14:paraId="00000035">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Narrow" w:cs="Arial Narrow" w:eastAsia="Arial Narrow" w:hAnsi="Arial Narrow"/>
          <w:i w:val="0"/>
          <w:smallCaps w:val="0"/>
          <w:strike w:val="0"/>
          <w:color w:val="000000"/>
          <w:sz w:val="22"/>
          <w:szCs w:val="22"/>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Para el inicio del contrato Interadministrativo 2022-1114 que tuvo como duración inicial de </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DIEZ (10) MESES</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iniciando el 1 de julio de 2022 y con fecha de terminación el 30 de abril de 2023, se aprobó la póliza No. 17-44-101200760 el día 7 de julio de 2022, identificada en la plataforma de la siguiente manera: </w:t>
      </w:r>
      <w:r w:rsidDel="00000000" w:rsidR="00000000" w:rsidRPr="00000000">
        <w:rPr>
          <w:rtl w:val="0"/>
        </w:rPr>
      </w:r>
    </w:p>
    <w:p w:rsidR="00000000" w:rsidDel="00000000" w:rsidP="00000000" w:rsidRDefault="00000000" w:rsidRPr="00000000" w14:paraId="00000036">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7">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color w:val="000000"/>
          <w:sz w:val="22"/>
          <w:szCs w:val="22"/>
        </w:rPr>
        <w:drawing>
          <wp:inline distB="0" distT="0" distL="0" distR="0">
            <wp:extent cx="4400550" cy="3295650"/>
            <wp:effectExtent b="0" l="0" r="0" t="0"/>
            <wp:docPr id="701917785" name="image8.png"/>
            <a:graphic>
              <a:graphicData uri="http://schemas.openxmlformats.org/drawingml/2006/picture">
                <pic:pic>
                  <pic:nvPicPr>
                    <pic:cNvPr id="0" name="image8.png"/>
                    <pic:cNvPicPr preferRelativeResize="0"/>
                  </pic:nvPicPr>
                  <pic:blipFill>
                    <a:blip r:embed="rId9"/>
                    <a:srcRect b="0" l="0" r="0" t="0"/>
                    <a:stretch>
                      <a:fillRect/>
                    </a:stretch>
                  </pic:blipFill>
                  <pic:spPr>
                    <a:xfrm>
                      <a:off x="0" y="0"/>
                      <a:ext cx="4400550" cy="3295650"/>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1"/>
          <w:sz w:val="22"/>
          <w:szCs w:val="22"/>
          <w:rtl w:val="0"/>
        </w:rPr>
        <w:t xml:space="preserve">2</w:t>
      </w:r>
      <w:r w:rsidDel="00000000" w:rsidR="00000000" w:rsidRPr="00000000">
        <w:rPr>
          <w:rFonts w:ascii="Arial Narrow" w:cs="Arial Narrow" w:eastAsia="Arial Narrow" w:hAnsi="Arial Narrow"/>
          <w:sz w:val="22"/>
          <w:szCs w:val="22"/>
          <w:rtl w:val="0"/>
        </w:rPr>
        <w:t xml:space="preserve">.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L</w:t>
      </w:r>
      <w:r w:rsidDel="00000000" w:rsidR="00000000" w:rsidRPr="00000000">
        <w:rPr>
          <w:rFonts w:ascii="Arial Narrow" w:cs="Arial Narrow" w:eastAsia="Arial Narrow" w:hAnsi="Arial Narrow"/>
          <w:sz w:val="22"/>
          <w:szCs w:val="22"/>
          <w:rtl w:val="0"/>
        </w:rPr>
        <w:t xml:space="preserve">os amparos y vigencias</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aprobadas fueron las siguientes: </w:t>
      </w:r>
      <w:r w:rsidDel="00000000" w:rsidR="00000000" w:rsidRPr="00000000">
        <w:rPr>
          <w:rtl w:val="0"/>
        </w:rPr>
      </w:r>
    </w:p>
    <w:p w:rsidR="00000000" w:rsidDel="00000000" w:rsidP="00000000" w:rsidRDefault="00000000" w:rsidRPr="00000000" w14:paraId="0000003A">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B">
      <w:pPr>
        <w:spacing w:after="0" w:before="0" w:line="240" w:lineRule="auto"/>
        <w:ind w:left="69" w:firstLine="0"/>
        <w:rPr>
          <w:rFonts w:ascii="Times New Roman" w:cs="Times New Roman" w:eastAsia="Times New Roman" w:hAnsi="Times New Roman"/>
        </w:rPr>
      </w:pPr>
      <w:r w:rsidDel="00000000" w:rsidR="00000000" w:rsidRPr="00000000">
        <w:rPr>
          <w:rFonts w:ascii="Arial" w:cs="Arial" w:eastAsia="Arial" w:hAnsi="Arial"/>
          <w:color w:val="000000"/>
          <w:sz w:val="22"/>
          <w:szCs w:val="22"/>
        </w:rPr>
        <w:drawing>
          <wp:inline distB="0" distT="0" distL="0" distR="0">
            <wp:extent cx="5610225" cy="1820545"/>
            <wp:effectExtent b="0" l="0" r="0" t="0"/>
            <wp:docPr id="701917787"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5610225" cy="1820545"/>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1"/>
          <w:sz w:val="22"/>
          <w:szCs w:val="22"/>
          <w:rtl w:val="0"/>
        </w:rPr>
        <w:t xml:space="preserve">3.</w:t>
      </w:r>
      <w:r w:rsidDel="00000000" w:rsidR="00000000" w:rsidRPr="00000000">
        <w:rPr>
          <w:rFonts w:ascii="Arial Narrow" w:cs="Arial Narrow" w:eastAsia="Arial Narrow" w:hAnsi="Arial Narrow"/>
          <w:sz w:val="22"/>
          <w:szCs w:val="22"/>
          <w:rtl w:val="0"/>
        </w:rPr>
        <w:t xml:space="preserve">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Posteriormente</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w:t>
      </w:r>
      <w:r w:rsidDel="00000000" w:rsidR="00000000" w:rsidRPr="00000000">
        <w:rPr>
          <w:rFonts w:ascii="Arial Narrow" w:cs="Arial Narrow" w:eastAsia="Arial Narrow" w:hAnsi="Arial Narrow"/>
          <w:sz w:val="22"/>
          <w:szCs w:val="22"/>
          <w:rtl w:val="0"/>
        </w:rPr>
        <w:t xml:space="preserve">mediante correo institucional del 10 de marzo de 2023, la Dirección de Contratación remitió a la Dirección de Gestión de Tránsito y Control de Tránsito las observaciones sobre la póliza del contrato interadministrativo 2022-1114 en los siguientes términos: " Y abajo de las observaciones incluir el siguiente texto: Estas observaciones fueron remitidas por  la Dirección de Gestión de Tránsito y Control de Tránsito al correo eleçtrónico </w:t>
      </w:r>
      <w:r w:rsidDel="00000000" w:rsidR="00000000" w:rsidRPr="00000000">
        <w:rPr>
          <w:rFonts w:ascii="Arial Narrow" w:cs="Arial Narrow" w:eastAsia="Arial Narrow" w:hAnsi="Arial Narrow"/>
          <w:sz w:val="22"/>
          <w:szCs w:val="22"/>
          <w:rtl w:val="0"/>
        </w:rPr>
        <w:t xml:space="preserve">pjuridico1114@udistrital.edu</w:t>
      </w:r>
      <w:r w:rsidDel="00000000" w:rsidR="00000000" w:rsidRPr="00000000">
        <w:rPr>
          <w:rFonts w:ascii="Arial Narrow" w:cs="Arial Narrow" w:eastAsia="Arial Narrow" w:hAnsi="Arial Narrow"/>
          <w:sz w:val="22"/>
          <w:szCs w:val="22"/>
          <w:rtl w:val="0"/>
        </w:rPr>
        <w:t xml:space="preserve">, de la Universidad Francisco José de Caldas con el fin  que adelantara los trámites correspondientes para subsanar las mismas</w:t>
      </w:r>
      <w:r w:rsidDel="00000000" w:rsidR="00000000" w:rsidRPr="00000000">
        <w:rPr>
          <w:rFonts w:ascii="Arial Narrow" w:cs="Arial Narrow" w:eastAsia="Arial Narrow" w:hAnsi="Arial Narrow"/>
          <w:sz w:val="22"/>
          <w:szCs w:val="22"/>
          <w:rtl w:val="0"/>
        </w:rPr>
        <w:t xml:space="preserve">:</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F">
      <w:pPr>
        <w:spacing w:after="0" w:before="0" w:line="240" w:lineRule="auto"/>
        <w:ind w:left="720" w:firstLine="0"/>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“Se hacen las observaciones a la póliza del contrato 2022-1114</w:t>
      </w:r>
      <w:r w:rsidDel="00000000" w:rsidR="00000000" w:rsidRPr="00000000">
        <w:rPr>
          <w:rtl w:val="0"/>
        </w:rPr>
      </w:r>
    </w:p>
    <w:p w:rsidR="00000000" w:rsidDel="00000000" w:rsidP="00000000" w:rsidRDefault="00000000" w:rsidRPr="00000000" w14:paraId="00000040">
      <w:pPr>
        <w:spacing w:after="0" w:before="0" w:line="24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1">
      <w:pPr>
        <w:spacing w:after="0" w:before="0" w:line="240" w:lineRule="auto"/>
        <w:ind w:left="720" w:firstLine="0"/>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1.       La vigen</w:t>
      </w:r>
      <w:r w:rsidDel="00000000" w:rsidR="00000000" w:rsidRPr="00000000">
        <w:rPr>
          <w:rFonts w:ascii="Arial Narrow" w:cs="Arial Narrow" w:eastAsia="Arial Narrow" w:hAnsi="Arial Narrow"/>
          <w:color w:val="000000"/>
          <w:sz w:val="22"/>
          <w:szCs w:val="22"/>
          <w:rtl w:val="0"/>
        </w:rPr>
        <w:t xml:space="preserve">cia del amparo de cumplimiento “desde” debe ser desde la suscripción del contrato 26/06/2022</w:t>
      </w:r>
      <w:r w:rsidDel="00000000" w:rsidR="00000000" w:rsidRPr="00000000">
        <w:rPr>
          <w:rtl w:val="0"/>
        </w:rPr>
      </w:r>
    </w:p>
    <w:p w:rsidR="00000000" w:rsidDel="00000000" w:rsidP="00000000" w:rsidRDefault="00000000" w:rsidRPr="00000000" w14:paraId="00000042">
      <w:pPr>
        <w:spacing w:after="0" w:before="0" w:line="240" w:lineRule="auto"/>
        <w:ind w:left="720" w:firstLine="0"/>
        <w:jc w:val="both"/>
        <w:rPr>
          <w:rFonts w:ascii="Times New Roman" w:cs="Times New Roman" w:eastAsia="Times New Roman" w:hAnsi="Times New Roman"/>
        </w:rPr>
      </w:pPr>
      <w:r w:rsidDel="00000000" w:rsidR="00000000" w:rsidRPr="00000000">
        <w:rPr>
          <w:rFonts w:ascii="Arial Narrow" w:cs="Arial Narrow" w:eastAsia="Arial Narrow" w:hAnsi="Arial Narrow"/>
          <w:color w:val="000000"/>
          <w:sz w:val="22"/>
          <w:szCs w:val="22"/>
          <w:rtl w:val="0"/>
        </w:rPr>
        <w:t xml:space="preserve">2.     La vigencia del amparo de pago de salarios “desde” debe ser desde la suscripción del contrato 26/06/2022</w:t>
      </w:r>
      <w:r w:rsidDel="00000000" w:rsidR="00000000" w:rsidRPr="00000000">
        <w:rPr>
          <w:rtl w:val="0"/>
        </w:rPr>
      </w:r>
    </w:p>
    <w:p w:rsidR="00000000" w:rsidDel="00000000" w:rsidP="00000000" w:rsidRDefault="00000000" w:rsidRPr="00000000" w14:paraId="00000043">
      <w:pPr>
        <w:spacing w:after="0" w:before="0" w:line="240" w:lineRule="auto"/>
        <w:ind w:left="720" w:firstLine="0"/>
        <w:jc w:val="both"/>
        <w:rPr>
          <w:rFonts w:ascii="Times New Roman" w:cs="Times New Roman" w:eastAsia="Times New Roman" w:hAnsi="Times New Roman"/>
        </w:rPr>
      </w:pPr>
      <w:r w:rsidDel="00000000" w:rsidR="00000000" w:rsidRPr="00000000">
        <w:rPr>
          <w:rFonts w:ascii="Arial Narrow" w:cs="Arial Narrow" w:eastAsia="Arial Narrow" w:hAnsi="Arial Narrow"/>
          <w:color w:val="000000"/>
          <w:sz w:val="22"/>
          <w:szCs w:val="22"/>
          <w:rtl w:val="0"/>
        </w:rPr>
        <w:t xml:space="preserve">3.       Aportar recibo de pago o el certificado actualizado por falta de pago” </w:t>
      </w:r>
      <w:r w:rsidDel="00000000" w:rsidR="00000000" w:rsidRPr="00000000">
        <w:rPr>
          <w:rtl w:val="0"/>
        </w:rPr>
      </w:r>
    </w:p>
    <w:p w:rsidR="00000000" w:rsidDel="00000000" w:rsidP="00000000" w:rsidRDefault="00000000" w:rsidRPr="00000000" w14:paraId="00000044">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sz w:val="22"/>
          <w:szCs w:val="22"/>
        </w:rPr>
      </w:pPr>
      <w:r w:rsidDel="00000000" w:rsidR="00000000" w:rsidRPr="00000000">
        <w:rPr>
          <w:rFonts w:ascii="Arial Narrow" w:cs="Arial Narrow" w:eastAsia="Arial Narrow" w:hAnsi="Arial Narrow"/>
          <w:b w:val="1"/>
          <w:sz w:val="22"/>
          <w:szCs w:val="22"/>
          <w:rtl w:val="0"/>
        </w:rPr>
        <w:t xml:space="preserve">4.</w:t>
      </w:r>
      <w:r w:rsidDel="00000000" w:rsidR="00000000" w:rsidRPr="00000000">
        <w:rPr>
          <w:rFonts w:ascii="Arial Narrow" w:cs="Arial Narrow" w:eastAsia="Arial Narrow" w:hAnsi="Arial Narrow"/>
          <w:sz w:val="22"/>
          <w:szCs w:val="22"/>
          <w:rtl w:val="0"/>
        </w:rPr>
        <w:t xml:space="preserve">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Posteriormente,</w:t>
      </w:r>
      <w:r w:rsidDel="00000000" w:rsidR="00000000" w:rsidRPr="00000000">
        <w:rPr>
          <w:rFonts w:ascii="Arial Narrow" w:cs="Arial Narrow" w:eastAsia="Arial Narrow" w:hAnsi="Arial Narrow"/>
          <w:sz w:val="22"/>
          <w:szCs w:val="22"/>
          <w:rtl w:val="0"/>
        </w:rPr>
        <w:t xml:space="preserve"> teniendo en cuenta que no se habían remitido la póliza con los ajustes requeridos,</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mediante correo institucional (asunto póliza contrato 2022-1114) de la SDM  de 27 de </w:t>
      </w:r>
      <w:r w:rsidDel="00000000" w:rsidR="00000000" w:rsidRPr="00000000">
        <w:rPr>
          <w:rFonts w:ascii="Arial Narrow" w:cs="Arial Narrow" w:eastAsia="Arial Narrow" w:hAnsi="Arial Narrow"/>
          <w:sz w:val="22"/>
          <w:szCs w:val="22"/>
          <w:rtl w:val="0"/>
        </w:rPr>
        <w:t xml:space="preserve">marzo de 2023, se solicitó nuevamente la corrección de las pólizas a</w:t>
      </w:r>
      <w:r w:rsidDel="00000000" w:rsidR="00000000" w:rsidRPr="00000000">
        <w:rPr>
          <w:rFonts w:ascii="Arial Narrow" w:cs="Arial Narrow" w:eastAsia="Arial Narrow" w:hAnsi="Arial Narrow"/>
          <w:sz w:val="22"/>
          <w:szCs w:val="22"/>
          <w:rtl w:val="0"/>
        </w:rPr>
        <w:t xml:space="preserve"> la Universidad Distrital Francisco José de Caldas </w:t>
      </w:r>
      <w:r w:rsidDel="00000000" w:rsidR="00000000" w:rsidRPr="00000000">
        <w:rPr>
          <w:rFonts w:ascii="Arial Narrow" w:cs="Arial Narrow" w:eastAsia="Arial Narrow" w:hAnsi="Arial Narrow"/>
          <w:sz w:val="22"/>
          <w:szCs w:val="22"/>
          <w:rtl w:val="0"/>
        </w:rPr>
        <w:t xml:space="preserve">al correo electrónico pjuridico1114@udistrital.edu, solicitando la modificación de las pólizas en los siguientes términos sin encontrar respuesta positiva de la misma:</w:t>
      </w:r>
    </w:p>
    <w:p w:rsidR="00000000" w:rsidDel="00000000" w:rsidP="00000000" w:rsidRDefault="00000000" w:rsidRPr="00000000" w14:paraId="00000046">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7">
      <w:pPr>
        <w:shd w:fill="ffffff" w:val="clear"/>
        <w:spacing w:after="0" w:before="0" w:line="240" w:lineRule="auto"/>
        <w:ind w:left="720" w:firstLine="0"/>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“En atención a que se remitió la Póliza de Cumplimiento . 17-44-101200760 anexo 3</w:t>
      </w:r>
      <w:r w:rsidDel="00000000" w:rsidR="00000000" w:rsidRPr="00000000">
        <w:rPr>
          <w:rtl w:val="0"/>
        </w:rPr>
      </w:r>
    </w:p>
    <w:p w:rsidR="00000000" w:rsidDel="00000000" w:rsidP="00000000" w:rsidRDefault="00000000" w:rsidRPr="00000000" w14:paraId="00000048">
      <w:pPr>
        <w:shd w:fill="ffffff" w:val="clear"/>
        <w:spacing w:after="0" w:before="0" w:line="240" w:lineRule="auto"/>
        <w:ind w:left="720" w:firstLine="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9">
      <w:pPr>
        <w:shd w:fill="ffffff" w:val="clear"/>
        <w:spacing w:after="0" w:before="0" w:line="240" w:lineRule="auto"/>
        <w:ind w:left="720" w:firstLine="0"/>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Se hacen las observaciones a la póliza del contrato 2022-1114</w:t>
      </w:r>
      <w:r w:rsidDel="00000000" w:rsidR="00000000" w:rsidRPr="00000000">
        <w:rPr>
          <w:rtl w:val="0"/>
        </w:rPr>
      </w:r>
    </w:p>
    <w:p w:rsidR="00000000" w:rsidDel="00000000" w:rsidP="00000000" w:rsidRDefault="00000000" w:rsidRPr="00000000" w14:paraId="0000004A">
      <w:pPr>
        <w:shd w:fill="ffffff" w:val="clear"/>
        <w:spacing w:after="0" w:before="0" w:line="240" w:lineRule="auto"/>
        <w:ind w:left="720" w:firstLine="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B">
      <w:pPr>
        <w:spacing w:after="0" w:before="0" w:line="240" w:lineRule="auto"/>
        <w:ind w:left="720" w:firstLine="0"/>
        <w:jc w:val="both"/>
        <w:rPr>
          <w:rFonts w:ascii="Times New Roman" w:cs="Times New Roman" w:eastAsia="Times New Roman" w:hAnsi="Times New Roman"/>
        </w:rPr>
      </w:pPr>
      <w:r w:rsidDel="00000000" w:rsidR="00000000" w:rsidRPr="00000000">
        <w:rPr>
          <w:rFonts w:ascii="Calibri" w:cs="Calibri" w:eastAsia="Calibri" w:hAnsi="Calibri"/>
          <w:i w:val="1"/>
          <w:color w:val="222222"/>
          <w:sz w:val="22"/>
          <w:szCs w:val="22"/>
          <w:rtl w:val="0"/>
        </w:rPr>
        <w:t xml:space="preserve">1.</w:t>
      </w:r>
      <w:r w:rsidDel="00000000" w:rsidR="00000000" w:rsidRPr="00000000">
        <w:rPr>
          <w:rFonts w:ascii="Times New Roman" w:cs="Times New Roman" w:eastAsia="Times New Roman" w:hAnsi="Times New Roman"/>
          <w:i w:val="1"/>
          <w:color w:val="222222"/>
          <w:sz w:val="14"/>
          <w:szCs w:val="14"/>
          <w:rtl w:val="0"/>
        </w:rPr>
        <w:t xml:space="preserve">    </w:t>
      </w:r>
      <w:r w:rsidDel="00000000" w:rsidR="00000000" w:rsidRPr="00000000">
        <w:rPr>
          <w:rFonts w:ascii="Arial Narrow" w:cs="Arial Narrow" w:eastAsia="Arial Narrow" w:hAnsi="Arial Narrow"/>
          <w:i w:val="1"/>
          <w:color w:val="000000"/>
          <w:sz w:val="22"/>
          <w:szCs w:val="22"/>
          <w:rtl w:val="0"/>
        </w:rPr>
        <w:t xml:space="preserve">   La vigencia del amparo de cumplimiento “desde” debe ser desde la suscripción del contrato 29/06/2022</w:t>
      </w:r>
      <w:r w:rsidDel="00000000" w:rsidR="00000000" w:rsidRPr="00000000">
        <w:rPr>
          <w:rtl w:val="0"/>
        </w:rPr>
      </w:r>
    </w:p>
    <w:p w:rsidR="00000000" w:rsidDel="00000000" w:rsidP="00000000" w:rsidRDefault="00000000" w:rsidRPr="00000000" w14:paraId="0000004C">
      <w:pPr>
        <w:spacing w:after="0" w:before="0" w:line="240" w:lineRule="auto"/>
        <w:ind w:left="720" w:firstLine="0"/>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2.       La vigencia del amparo de pago de salarios “desde” debe ser desde la suscripción del contrato 29/06/2022”</w:t>
      </w:r>
      <w:r w:rsidDel="00000000" w:rsidR="00000000" w:rsidRPr="00000000">
        <w:rPr>
          <w:rtl w:val="0"/>
        </w:rPr>
      </w:r>
    </w:p>
    <w:p w:rsidR="00000000" w:rsidDel="00000000" w:rsidP="00000000" w:rsidRDefault="00000000" w:rsidRPr="00000000" w14:paraId="0000004D">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E">
      <w:pPr>
        <w:spacing w:after="0" w:before="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F">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1"/>
          <w:color w:val="222222"/>
          <w:sz w:val="22"/>
          <w:szCs w:val="22"/>
          <w:highlight w:val="white"/>
          <w:rtl w:val="0"/>
        </w:rPr>
        <w:t xml:space="preserve">5.</w:t>
      </w:r>
      <w:r w:rsidDel="00000000" w:rsidR="00000000" w:rsidRPr="00000000">
        <w:rPr>
          <w:rFonts w:ascii="Arial Narrow" w:cs="Arial Narrow" w:eastAsia="Arial Narrow" w:hAnsi="Arial Narrow"/>
          <w:color w:val="222222"/>
          <w:sz w:val="22"/>
          <w:szCs w:val="22"/>
          <w:highlight w:val="white"/>
          <w:rtl w:val="0"/>
        </w:rPr>
        <w:t xml:space="preserve"> </w:t>
      </w:r>
      <w:r w:rsidDel="00000000" w:rsidR="00000000" w:rsidRPr="00000000">
        <w:rPr>
          <w:rFonts w:ascii="Arial Narrow" w:cs="Arial Narrow" w:eastAsia="Arial Narrow" w:hAnsi="Arial Narrow"/>
          <w:i w:val="0"/>
          <w:smallCaps w:val="0"/>
          <w:strike w:val="0"/>
          <w:color w:val="222222"/>
          <w:sz w:val="22"/>
          <w:szCs w:val="22"/>
          <w:highlight w:val="white"/>
          <w:u w:val="none"/>
          <w:vertAlign w:val="baseline"/>
          <w:rtl w:val="0"/>
        </w:rPr>
        <w:t xml:space="preserve">Igualmente, </w:t>
      </w:r>
      <w:r w:rsidDel="00000000" w:rsidR="00000000" w:rsidRPr="00000000">
        <w:rPr>
          <w:rFonts w:ascii="Arial Narrow" w:cs="Arial Narrow" w:eastAsia="Arial Narrow" w:hAnsi="Arial Narrow"/>
          <w:i w:val="0"/>
          <w:smallCaps w:val="0"/>
          <w:strike w:val="0"/>
          <w:color w:val="000000"/>
          <w:sz w:val="22"/>
          <w:szCs w:val="22"/>
          <w:u w:val="none"/>
          <w:shd w:fill="auto" w:val="clear"/>
          <w:vertAlign w:val="baseline"/>
          <w:rtl w:val="0"/>
        </w:rPr>
        <w:t xml:space="preserve">dentro del documentos de la adición No. 1 y Prórroga No. 1, la cual fue debidamente aceptada por la plataforma del SECOP II por la UNIVERSIDAD se le dio un plazo de 5 días hábiles, para modificar la póliza inicialmente aprobada por la Dirección de Contratación,  así:</w:t>
      </w:r>
    </w:p>
    <w:p w:rsidR="00000000" w:rsidDel="00000000" w:rsidP="00000000" w:rsidRDefault="00000000" w:rsidRPr="00000000" w14:paraId="00000051">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2">
      <w:pPr>
        <w:spacing w:after="0" w:before="0" w:line="240" w:lineRule="auto"/>
        <w:ind w:left="993" w:right="559" w:firstLine="0"/>
        <w:jc w:val="both"/>
        <w:rPr>
          <w:rFonts w:ascii="Times New Roman" w:cs="Times New Roman" w:eastAsia="Times New Roman" w:hAnsi="Times New Roman"/>
        </w:rPr>
      </w:pPr>
      <w:r w:rsidDel="00000000" w:rsidR="00000000" w:rsidRPr="00000000">
        <w:rPr>
          <w:rFonts w:ascii="Arial Narrow" w:cs="Arial Narrow" w:eastAsia="Arial Narrow" w:hAnsi="Arial Narrow"/>
          <w:b w:val="1"/>
          <w:i w:val="1"/>
          <w:color w:val="000000"/>
          <w:sz w:val="22"/>
          <w:szCs w:val="22"/>
          <w:u w:val="single"/>
          <w:rtl w:val="0"/>
        </w:rPr>
        <w:t xml:space="preserve">“CLÁUSULA TERCERA: </w:t>
      </w:r>
      <w:r w:rsidDel="00000000" w:rsidR="00000000" w:rsidRPr="00000000">
        <w:rPr>
          <w:rFonts w:ascii="Arial Narrow" w:cs="Arial Narrow" w:eastAsia="Arial Narrow" w:hAnsi="Arial Narrow"/>
          <w:b w:val="1"/>
          <w:i w:val="1"/>
          <w:color w:val="000000"/>
          <w:sz w:val="22"/>
          <w:szCs w:val="22"/>
          <w:rtl w:val="0"/>
        </w:rPr>
        <w:t xml:space="preserve">GARANTÍAS. </w:t>
      </w:r>
      <w:r w:rsidDel="00000000" w:rsidR="00000000" w:rsidRPr="00000000">
        <w:rPr>
          <w:rFonts w:ascii="Arial Narrow" w:cs="Arial Narrow" w:eastAsia="Arial Narrow" w:hAnsi="Arial Narrow"/>
          <w:i w:val="1"/>
          <w:color w:val="000000"/>
          <w:sz w:val="22"/>
          <w:szCs w:val="22"/>
          <w:rtl w:val="0"/>
        </w:rPr>
        <w:t xml:space="preserve">La universidad en un término de cinco (5) días hábiles realizará el ajuste de las garantías constituidas para la ejecución del Contrato Interadministrativo No. 2022-1114, las cuales deberá cargar a la plataforma SECOP II para la aprobación de la Dirección de Contratación de la Secretaría Distrital de Movilidad”</w:t>
      </w:r>
      <w:r w:rsidDel="00000000" w:rsidR="00000000" w:rsidRPr="00000000">
        <w:rPr>
          <w:rtl w:val="0"/>
        </w:rPr>
      </w:r>
    </w:p>
    <w:p w:rsidR="00000000" w:rsidDel="00000000" w:rsidP="00000000" w:rsidRDefault="00000000" w:rsidRPr="00000000" w14:paraId="00000053">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1"/>
          <w:sz w:val="22"/>
          <w:szCs w:val="22"/>
          <w:rtl w:val="0"/>
        </w:rPr>
        <w:t xml:space="preserve">6.</w:t>
      </w:r>
      <w:r w:rsidDel="00000000" w:rsidR="00000000" w:rsidRPr="00000000">
        <w:rPr>
          <w:rFonts w:ascii="Arial Narrow" w:cs="Arial Narrow" w:eastAsia="Arial Narrow" w:hAnsi="Arial Narrow"/>
          <w:sz w:val="22"/>
          <w:szCs w:val="22"/>
          <w:rtl w:val="0"/>
        </w:rPr>
        <w:t xml:space="preserve">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Nuevamente el 18 de mayo de 2023, se realiza  un nuevo requerimiento por correo institucional  </w:t>
      </w:r>
      <w:r w:rsidDel="00000000" w:rsidR="00000000" w:rsidRPr="00000000">
        <w:rPr>
          <w:rFonts w:ascii="Arial Narrow" w:cs="Arial Narrow" w:eastAsia="Arial Narrow" w:hAnsi="Arial Narrow"/>
          <w:sz w:val="22"/>
          <w:szCs w:val="22"/>
          <w:rtl w:val="0"/>
        </w:rPr>
        <w:t xml:space="preserve">a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la Universidad Distrital Francisco José de Caldas </w:t>
      </w:r>
      <w:r w:rsidDel="00000000" w:rsidR="00000000" w:rsidRPr="00000000">
        <w:rPr>
          <w:rFonts w:ascii="Roboto" w:cs="Roboto" w:eastAsia="Roboto" w:hAnsi="Roboto"/>
          <w:b w:val="0"/>
          <w:i w:val="0"/>
          <w:smallCaps w:val="0"/>
          <w:strike w:val="0"/>
          <w:color w:val="1155cc"/>
          <w:sz w:val="20"/>
          <w:szCs w:val="20"/>
          <w:u w:val="single"/>
          <w:shd w:fill="auto" w:val="clear"/>
          <w:vertAlign w:val="baseline"/>
          <w:rtl w:val="0"/>
        </w:rPr>
        <w:t xml:space="preserve">pjuridico1114@udistrital.edu</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en el cual se indicaba que se debía nuevamente ajustar las pólizas en los siguientes términos: </w:t>
      </w:r>
      <w:r w:rsidDel="00000000" w:rsidR="00000000" w:rsidRPr="00000000">
        <w:rPr>
          <w:rtl w:val="0"/>
        </w:rPr>
      </w:r>
    </w:p>
    <w:p w:rsidR="00000000" w:rsidDel="00000000" w:rsidP="00000000" w:rsidRDefault="00000000" w:rsidRPr="00000000" w14:paraId="00000055">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6">
      <w:pPr>
        <w:spacing w:after="0" w:before="0" w:line="240" w:lineRule="auto"/>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“Se informa que se hicieron observaciones a la póliza   No. 17-44-101200760 Anexo 5 del contrato 2022-1114</w:t>
      </w:r>
      <w:r w:rsidDel="00000000" w:rsidR="00000000" w:rsidRPr="00000000">
        <w:rPr>
          <w:rtl w:val="0"/>
        </w:rPr>
      </w:r>
    </w:p>
    <w:p w:rsidR="00000000" w:rsidDel="00000000" w:rsidP="00000000" w:rsidRDefault="00000000" w:rsidRPr="00000000" w14:paraId="00000057">
      <w:pPr>
        <w:spacing w:after="0" w:before="0" w:line="240" w:lineRule="auto"/>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Amparo cumplimiento: la fecha de la vigencia debe ser desde el 29/6/2022; es decir desde la suscripción del contrato</w:t>
      </w:r>
      <w:r w:rsidDel="00000000" w:rsidR="00000000" w:rsidRPr="00000000">
        <w:rPr>
          <w:rFonts w:ascii="Times New Roman" w:cs="Times New Roman" w:eastAsia="Times New Roman" w:hAnsi="Times New Roman"/>
          <w:rtl w:val="0"/>
        </w:rPr>
        <w:t xml:space="preserve"> .</w:t>
      </w:r>
      <w:r w:rsidDel="00000000" w:rsidR="00000000" w:rsidRPr="00000000">
        <w:rPr>
          <w:rFonts w:ascii="Arial Narrow" w:cs="Arial Narrow" w:eastAsia="Arial Narrow" w:hAnsi="Arial Narrow"/>
          <w:i w:val="1"/>
          <w:color w:val="000000"/>
          <w:sz w:val="22"/>
          <w:szCs w:val="22"/>
          <w:rtl w:val="0"/>
        </w:rPr>
        <w:t xml:space="preserve">Pago de salarios  la fecha de la vigencia debe ser desde el 29/6/2022; es decir desde la suscripción del contrato por lo anterior se rechazará en plataforma </w:t>
      </w:r>
      <w:r w:rsidDel="00000000" w:rsidR="00000000" w:rsidRPr="00000000">
        <w:rPr>
          <w:rtl w:val="0"/>
        </w:rPr>
      </w:r>
    </w:p>
    <w:p w:rsidR="00000000" w:rsidDel="00000000" w:rsidP="00000000" w:rsidRDefault="00000000" w:rsidRPr="00000000" w14:paraId="00000058">
      <w:pPr>
        <w:shd w:fill="ffffff" w:val="clear"/>
        <w:spacing w:after="0" w:before="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9">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A">
      <w:pPr>
        <w:spacing w:after="0" w:before="0" w:line="240" w:lineRule="auto"/>
        <w:jc w:val="both"/>
        <w:rPr>
          <w:rFonts w:ascii="Times New Roman" w:cs="Times New Roman" w:eastAsia="Times New Roman" w:hAnsi="Times New Roman"/>
        </w:rPr>
      </w:pPr>
      <w:r w:rsidDel="00000000" w:rsidR="00000000" w:rsidRPr="00000000">
        <w:rPr>
          <w:rFonts w:ascii="Arial Narrow" w:cs="Arial Narrow" w:eastAsia="Arial Narrow" w:hAnsi="Arial Narrow"/>
          <w:color w:val="000000"/>
          <w:sz w:val="22"/>
          <w:szCs w:val="22"/>
        </w:rPr>
        <w:drawing>
          <wp:inline distB="0" distT="0" distL="0" distR="0">
            <wp:extent cx="4867275" cy="3362325"/>
            <wp:effectExtent b="0" l="0" r="0" t="0"/>
            <wp:docPr id="701917786"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4867275" cy="3362325"/>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C">
      <w:pPr>
        <w:spacing w:after="0" w:before="0" w:line="240" w:lineRule="auto"/>
        <w:jc w:val="both"/>
        <w:rPr>
          <w:rFonts w:ascii="Arial Narrow" w:cs="Arial Narrow" w:eastAsia="Arial Narrow" w:hAnsi="Arial Narrow"/>
          <w:color w:val="000000"/>
          <w:sz w:val="22"/>
          <w:szCs w:val="22"/>
        </w:rPr>
      </w:pPr>
      <w:r w:rsidDel="00000000" w:rsidR="00000000" w:rsidRPr="00000000">
        <w:rPr>
          <w:rFonts w:ascii="Arial Narrow" w:cs="Arial Narrow" w:eastAsia="Arial Narrow" w:hAnsi="Arial Narrow"/>
          <w:b w:val="1"/>
          <w:sz w:val="22"/>
          <w:szCs w:val="22"/>
          <w:rtl w:val="0"/>
        </w:rPr>
        <w:t xml:space="preserve">7.</w:t>
      </w:r>
      <w:r w:rsidDel="00000000" w:rsidR="00000000" w:rsidRPr="00000000">
        <w:rPr>
          <w:rFonts w:ascii="Arial Narrow" w:cs="Arial Narrow" w:eastAsia="Arial Narrow" w:hAnsi="Arial Narrow"/>
          <w:sz w:val="22"/>
          <w:szCs w:val="22"/>
          <w:rtl w:val="0"/>
        </w:rPr>
        <w:t xml:space="preserve"> </w:t>
      </w:r>
      <w:r w:rsidDel="00000000" w:rsidR="00000000" w:rsidRPr="00000000">
        <w:rPr>
          <w:rFonts w:ascii="Arial Narrow" w:cs="Arial Narrow" w:eastAsia="Arial Narrow" w:hAnsi="Arial Narrow"/>
          <w:sz w:val="22"/>
          <w:szCs w:val="22"/>
          <w:rtl w:val="0"/>
        </w:rPr>
        <w:t xml:space="preserve">De acuerdo con el requerimiento anterior, la Universidad Distrital Francisco José de Caldas</w:t>
      </w:r>
      <w:r w:rsidDel="00000000" w:rsidR="00000000" w:rsidRPr="00000000">
        <w:rPr>
          <w:rFonts w:ascii="Arial Narrow" w:cs="Arial Narrow" w:eastAsia="Arial Narrow" w:hAnsi="Arial Narrow"/>
          <w:color w:val="000000"/>
          <w:sz w:val="22"/>
          <w:szCs w:val="22"/>
          <w:rtl w:val="0"/>
        </w:rPr>
        <w:t xml:space="preserve">, </w:t>
      </w:r>
      <w:r w:rsidDel="00000000" w:rsidR="00000000" w:rsidRPr="00000000">
        <w:rPr>
          <w:rFonts w:ascii="Arial Narrow" w:cs="Arial Narrow" w:eastAsia="Arial Narrow" w:hAnsi="Arial Narrow"/>
          <w:sz w:val="22"/>
          <w:szCs w:val="22"/>
          <w:rtl w:val="0"/>
        </w:rPr>
        <w:t xml:space="preserve">respondió</w:t>
      </w:r>
      <w:r w:rsidDel="00000000" w:rsidR="00000000" w:rsidRPr="00000000">
        <w:rPr>
          <w:rFonts w:ascii="Arial Narrow" w:cs="Arial Narrow" w:eastAsia="Arial Narrow" w:hAnsi="Arial Narrow"/>
          <w:color w:val="000000"/>
          <w:sz w:val="22"/>
          <w:szCs w:val="22"/>
          <w:rtl w:val="0"/>
        </w:rPr>
        <w:t xml:space="preserve"> </w:t>
      </w:r>
      <w:r w:rsidDel="00000000" w:rsidR="00000000" w:rsidRPr="00000000">
        <w:rPr>
          <w:rFonts w:ascii="Arial Narrow" w:cs="Arial Narrow" w:eastAsia="Arial Narrow" w:hAnsi="Arial Narrow"/>
          <w:color w:val="000000"/>
          <w:sz w:val="22"/>
          <w:szCs w:val="22"/>
          <w:rtl w:val="0"/>
        </w:rPr>
        <w:t xml:space="preserve">mediante correo  </w:t>
      </w:r>
      <w:hyperlink r:id="rId12">
        <w:r w:rsidDel="00000000" w:rsidR="00000000" w:rsidRPr="00000000">
          <w:rPr>
            <w:rFonts w:ascii="Roboto" w:cs="Roboto" w:eastAsia="Roboto" w:hAnsi="Roboto"/>
            <w:color w:val="0000ff"/>
            <w:sz w:val="20"/>
            <w:szCs w:val="20"/>
            <w:u w:val="single"/>
            <w:rtl w:val="0"/>
          </w:rPr>
          <w:t xml:space="preserve">pjuridico1114@udistrital.edu</w:t>
        </w:r>
      </w:hyperlink>
      <w:r w:rsidDel="00000000" w:rsidR="00000000" w:rsidRPr="00000000">
        <w:rPr>
          <w:rFonts w:ascii="Roboto" w:cs="Roboto" w:eastAsia="Roboto" w:hAnsi="Roboto"/>
          <w:color w:val="1155cc"/>
          <w:sz w:val="20"/>
          <w:szCs w:val="20"/>
          <w:u w:val="single"/>
          <w:rtl w:val="0"/>
        </w:rPr>
        <w:t xml:space="preserve">. </w:t>
      </w:r>
      <w:r w:rsidDel="00000000" w:rsidR="00000000" w:rsidRPr="00000000">
        <w:rPr>
          <w:rFonts w:ascii="Arial Narrow" w:cs="Arial Narrow" w:eastAsia="Arial Narrow" w:hAnsi="Arial Narrow"/>
          <w:color w:val="000000"/>
          <w:sz w:val="22"/>
          <w:szCs w:val="22"/>
          <w:rtl w:val="0"/>
        </w:rPr>
        <w:t xml:space="preserve">del 1</w:t>
      </w:r>
      <w:r w:rsidDel="00000000" w:rsidR="00000000" w:rsidRPr="00000000">
        <w:rPr>
          <w:rFonts w:ascii="Arial Narrow" w:cs="Arial Narrow" w:eastAsia="Arial Narrow" w:hAnsi="Arial Narrow"/>
          <w:sz w:val="22"/>
          <w:szCs w:val="22"/>
          <w:rtl w:val="0"/>
        </w:rPr>
        <w:t xml:space="preserve">8 de</w:t>
      </w:r>
      <w:r w:rsidDel="00000000" w:rsidR="00000000" w:rsidRPr="00000000">
        <w:rPr>
          <w:rFonts w:ascii="Arial Narrow" w:cs="Arial Narrow" w:eastAsia="Arial Narrow" w:hAnsi="Arial Narrow"/>
          <w:color w:val="000000"/>
          <w:sz w:val="22"/>
          <w:szCs w:val="22"/>
          <w:rtl w:val="0"/>
        </w:rPr>
        <w:t xml:space="preserve"> mayo de 2023</w:t>
      </w:r>
      <w:r w:rsidDel="00000000" w:rsidR="00000000" w:rsidRPr="00000000">
        <w:rPr>
          <w:rFonts w:ascii="Arial Narrow" w:cs="Arial Narrow" w:eastAsia="Arial Narrow" w:hAnsi="Arial Narrow"/>
          <w:color w:val="000000"/>
          <w:sz w:val="22"/>
          <w:szCs w:val="22"/>
          <w:rtl w:val="0"/>
        </w:rPr>
        <w:t xml:space="preserve">,  lo siguiente:</w:t>
      </w:r>
    </w:p>
    <w:p w:rsidR="00000000" w:rsidDel="00000000" w:rsidP="00000000" w:rsidRDefault="00000000" w:rsidRPr="00000000" w14:paraId="0000005D">
      <w:pPr>
        <w:spacing w:after="0" w:before="0" w:line="240" w:lineRule="auto"/>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5E">
      <w:pPr>
        <w:spacing w:after="0" w:before="0" w:line="240" w:lineRule="auto"/>
        <w:ind w:left="284" w:right="330" w:firstLine="0"/>
        <w:jc w:val="both"/>
        <w:rPr>
          <w:rFonts w:ascii="Arial Narrow" w:cs="Arial Narrow" w:eastAsia="Arial Narrow" w:hAnsi="Arial Narrow"/>
          <w:i w:val="1"/>
          <w:color w:val="000000"/>
          <w:sz w:val="22"/>
          <w:szCs w:val="22"/>
        </w:rPr>
      </w:pPr>
      <w:r w:rsidDel="00000000" w:rsidR="00000000" w:rsidRPr="00000000">
        <w:rPr>
          <w:rFonts w:ascii="Arial Narrow" w:cs="Arial Narrow" w:eastAsia="Arial Narrow" w:hAnsi="Arial Narrow"/>
          <w:i w:val="1"/>
          <w:color w:val="000000"/>
          <w:sz w:val="22"/>
          <w:szCs w:val="22"/>
          <w:rtl w:val="0"/>
        </w:rPr>
        <w:t xml:space="preserve">“Teniendo en cuenta el correo precedente, de manera respetuosa se solicita verificar las aclaraciones incorporadas por Seguros del Estado en el Anexo 4 de la póliza de cumplimiento No. 17-44-101200760, la cual tiene como fecha de expedición el pasado 23 de marzo de 2023, la cual fue remitida en debida forma a la Secretaría Distrital de Movilidad, cargada en la plataforma SECOP II, en la cual se indica:</w:t>
      </w:r>
    </w:p>
    <w:p w:rsidR="00000000" w:rsidDel="00000000" w:rsidP="00000000" w:rsidRDefault="00000000" w:rsidRPr="00000000" w14:paraId="0000005F">
      <w:pPr>
        <w:spacing w:after="0" w:before="0" w:line="240" w:lineRule="auto"/>
        <w:ind w:left="284" w:right="330" w:firstLine="0"/>
        <w:jc w:val="both"/>
        <w:rPr>
          <w:rFonts w:ascii="Arial Narrow" w:cs="Arial Narrow" w:eastAsia="Arial Narrow" w:hAnsi="Arial Narrow"/>
          <w:i w:val="1"/>
          <w:sz w:val="22"/>
          <w:szCs w:val="22"/>
        </w:rPr>
      </w:pPr>
      <w:r w:rsidDel="00000000" w:rsidR="00000000" w:rsidRPr="00000000">
        <w:rPr>
          <w:rtl w:val="0"/>
        </w:rPr>
      </w:r>
    </w:p>
    <w:p w:rsidR="00000000" w:rsidDel="00000000" w:rsidP="00000000" w:rsidRDefault="00000000" w:rsidRPr="00000000" w14:paraId="00000060">
      <w:pPr>
        <w:spacing w:after="0" w:before="0" w:line="240" w:lineRule="auto"/>
        <w:ind w:left="284" w:right="330" w:firstLine="0"/>
        <w:jc w:val="both"/>
        <w:rPr>
          <w:rFonts w:ascii="Times New Roman" w:cs="Times New Roman" w:eastAsia="Times New Roman" w:hAnsi="Times New Roman"/>
          <w:i w:val="1"/>
        </w:rPr>
      </w:pPr>
      <w:r w:rsidDel="00000000" w:rsidR="00000000" w:rsidRPr="00000000">
        <w:rPr>
          <w:rFonts w:ascii="Arial Narrow" w:cs="Arial Narrow" w:eastAsia="Arial Narrow" w:hAnsi="Arial Narrow"/>
          <w:i w:val="1"/>
          <w:color w:val="000000"/>
          <w:sz w:val="22"/>
          <w:szCs w:val="22"/>
          <w:rtl w:val="0"/>
        </w:rPr>
        <w:t xml:space="preserve">"Por medio del presente anexo que hace parte integral de la póliza arriba citada y de conformidad con comunicación se aclara que el inicio de vigencia de las garantías de cumplimiento del contrato y el pago de salarios, prestaciones sociales e indemnizaciones laborales es a partir del 29/06/2022, fecha en la que se inició el contrato.</w:t>
      </w:r>
      <w:r w:rsidDel="00000000" w:rsidR="00000000" w:rsidRPr="00000000">
        <w:rPr>
          <w:rtl w:val="0"/>
        </w:rPr>
      </w:r>
    </w:p>
    <w:p w:rsidR="00000000" w:rsidDel="00000000" w:rsidP="00000000" w:rsidRDefault="00000000" w:rsidRPr="00000000" w14:paraId="00000061">
      <w:pPr>
        <w:spacing w:after="0" w:before="0" w:line="240" w:lineRule="auto"/>
        <w:ind w:left="284" w:right="330" w:firstLine="0"/>
        <w:jc w:val="both"/>
        <w:rPr>
          <w:rFonts w:ascii="Arial Narrow" w:cs="Arial Narrow" w:eastAsia="Arial Narrow" w:hAnsi="Arial Narrow"/>
          <w:i w:val="1"/>
          <w:color w:val="000000"/>
          <w:sz w:val="22"/>
          <w:szCs w:val="22"/>
        </w:rPr>
      </w:pPr>
      <w:r w:rsidDel="00000000" w:rsidR="00000000" w:rsidRPr="00000000">
        <w:rPr>
          <w:rFonts w:ascii="Arial Narrow" w:cs="Arial Narrow" w:eastAsia="Arial Narrow" w:hAnsi="Arial Narrow"/>
          <w:i w:val="1"/>
          <w:color w:val="000000"/>
          <w:sz w:val="22"/>
          <w:szCs w:val="22"/>
          <w:rtl w:val="0"/>
        </w:rPr>
        <w:t xml:space="preserve">Los demás términos y condiciones no modificados continúan vigentes".</w:t>
      </w:r>
    </w:p>
    <w:p w:rsidR="00000000" w:rsidDel="00000000" w:rsidP="00000000" w:rsidRDefault="00000000" w:rsidRPr="00000000" w14:paraId="00000062">
      <w:pPr>
        <w:spacing w:after="0" w:before="0" w:line="240" w:lineRule="auto"/>
        <w:ind w:left="284" w:right="330" w:firstLine="0"/>
        <w:jc w:val="both"/>
        <w:rPr>
          <w:rFonts w:ascii="Arial Narrow" w:cs="Arial Narrow" w:eastAsia="Arial Narrow" w:hAnsi="Arial Narrow"/>
          <w:i w:val="1"/>
          <w:sz w:val="22"/>
          <w:szCs w:val="22"/>
        </w:rPr>
      </w:pPr>
      <w:r w:rsidDel="00000000" w:rsidR="00000000" w:rsidRPr="00000000">
        <w:rPr>
          <w:rtl w:val="0"/>
        </w:rPr>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i w:val="1"/>
          <w:sz w:val="22"/>
          <w:szCs w:val="22"/>
          <w:rtl w:val="0"/>
        </w:rPr>
        <w:t xml:space="preserve">8.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El 19 de mayo de 2023, se </w:t>
      </w:r>
      <w:r w:rsidDel="00000000" w:rsidR="00000000" w:rsidRPr="00000000">
        <w:rPr>
          <w:rFonts w:ascii="Arial Narrow" w:cs="Arial Narrow" w:eastAsia="Arial Narrow" w:hAnsi="Arial Narrow"/>
          <w:sz w:val="22"/>
          <w:szCs w:val="22"/>
          <w:rtl w:val="0"/>
        </w:rPr>
        <w:t xml:space="preserve">remitió a la Universidad Distrital Francisco José de Caldas  al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correo </w:t>
      </w:r>
      <w:hyperlink r:id="rId13">
        <w:r w:rsidDel="00000000" w:rsidR="00000000" w:rsidRPr="00000000">
          <w:rPr>
            <w:rFonts w:ascii="Roboto" w:cs="Roboto" w:eastAsia="Roboto" w:hAnsi="Roboto"/>
            <w:b w:val="0"/>
            <w:i w:val="0"/>
            <w:smallCaps w:val="0"/>
            <w:strike w:val="0"/>
            <w:color w:val="1155cc"/>
            <w:sz w:val="20"/>
            <w:szCs w:val="20"/>
            <w:u w:val="single"/>
            <w:shd w:fill="auto" w:val="clear"/>
            <w:vertAlign w:val="baseline"/>
            <w:rtl w:val="0"/>
          </w:rPr>
          <w:t xml:space="preserve">pjuridico1114@udistrital.edu</w:t>
        </w:r>
      </w:hyperlink>
      <w:r w:rsidDel="00000000" w:rsidR="00000000" w:rsidRPr="00000000">
        <w:rPr>
          <w:rFonts w:ascii="Arial Narrow" w:cs="Arial Narrow" w:eastAsia="Arial Narrow" w:hAnsi="Arial Narrow"/>
          <w:sz w:val="22"/>
          <w:szCs w:val="22"/>
          <w:rtl w:val="0"/>
        </w:rPr>
        <w:t xml:space="preserve">, solicitud requiriendo</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nuevamente, lo siguiente: </w:t>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65">
      <w:pPr>
        <w:spacing w:after="0" w:before="0" w:line="240" w:lineRule="auto"/>
        <w:ind w:left="709" w:right="330" w:firstLine="0"/>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“Verificada la información </w:t>
      </w:r>
      <w:r w:rsidDel="00000000" w:rsidR="00000000" w:rsidRPr="00000000">
        <w:rPr>
          <w:rtl w:val="0"/>
        </w:rPr>
      </w:r>
    </w:p>
    <w:p w:rsidR="00000000" w:rsidDel="00000000" w:rsidP="00000000" w:rsidRDefault="00000000" w:rsidRPr="00000000" w14:paraId="00000066">
      <w:pPr>
        <w:shd w:fill="ffffff" w:val="clear"/>
        <w:spacing w:after="0" w:before="0" w:line="240" w:lineRule="auto"/>
        <w:ind w:left="709" w:right="330" w:firstLine="0"/>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Le informamos que la póliza cargada en plataforma SECOP II para aprobación corresponde la póliza  17-44-101200760 anexo 5; y no el anexo 4 que referencian en correo que antecede. </w:t>
      </w:r>
      <w:r w:rsidDel="00000000" w:rsidR="00000000" w:rsidRPr="00000000">
        <w:rPr>
          <w:rtl w:val="0"/>
        </w:rPr>
      </w:r>
    </w:p>
    <w:p w:rsidR="00000000" w:rsidDel="00000000" w:rsidP="00000000" w:rsidRDefault="00000000" w:rsidRPr="00000000" w14:paraId="00000067">
      <w:pPr>
        <w:shd w:fill="ffffff" w:val="clear"/>
        <w:spacing w:after="0" w:before="0" w:line="240" w:lineRule="auto"/>
        <w:ind w:left="709" w:right="330" w:firstLine="0"/>
        <w:jc w:val="both"/>
        <w:rPr>
          <w:rFonts w:ascii="Arial Narrow" w:cs="Arial Narrow" w:eastAsia="Arial Narrow" w:hAnsi="Arial Narrow"/>
          <w:i w:val="1"/>
          <w:color w:val="000000"/>
          <w:sz w:val="22"/>
          <w:szCs w:val="22"/>
        </w:rPr>
      </w:pPr>
      <w:r w:rsidDel="00000000" w:rsidR="00000000" w:rsidRPr="00000000">
        <w:rPr>
          <w:rFonts w:ascii="Arial Narrow" w:cs="Arial Narrow" w:eastAsia="Arial Narrow" w:hAnsi="Arial Narrow"/>
          <w:i w:val="1"/>
          <w:color w:val="000000"/>
          <w:sz w:val="22"/>
          <w:szCs w:val="22"/>
          <w:rtl w:val="0"/>
        </w:rPr>
        <w:t xml:space="preserve">En el anexo 5 no informa la aclaración que usted manifiesta; por lo anterior de forma respetuosa lo invitamos a verificar el cargue de los documentos en plataforma y la observaciones que se les realiza”.  </w:t>
      </w:r>
    </w:p>
    <w:p w:rsidR="00000000" w:rsidDel="00000000" w:rsidP="00000000" w:rsidRDefault="00000000" w:rsidRPr="00000000" w14:paraId="00000068">
      <w:pPr>
        <w:shd w:fill="ffffff" w:val="clear"/>
        <w:spacing w:after="0" w:before="0" w:line="240" w:lineRule="auto"/>
        <w:ind w:left="709" w:right="330" w:firstLine="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330"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1"/>
          <w:sz w:val="22"/>
          <w:szCs w:val="22"/>
          <w:rtl w:val="0"/>
        </w:rPr>
        <w:t xml:space="preserve">9.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Posteriormente, el 23 de mayo </w:t>
      </w:r>
      <w:r w:rsidDel="00000000" w:rsidR="00000000" w:rsidRPr="00000000">
        <w:rPr>
          <w:rFonts w:ascii="Arial Narrow" w:cs="Arial Narrow" w:eastAsia="Arial Narrow" w:hAnsi="Arial Narrow"/>
          <w:sz w:val="22"/>
          <w:szCs w:val="22"/>
          <w:rtl w:val="0"/>
        </w:rPr>
        <w:t xml:space="preserve">se reiteró la solicitud de fecha 19 de mayo de 2023 al contratista al correo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w:t>
      </w:r>
      <w:hyperlink r:id="rId14">
        <w:r w:rsidDel="00000000" w:rsidR="00000000" w:rsidRPr="00000000">
          <w:rPr>
            <w:rFonts w:ascii="Roboto" w:cs="Roboto" w:eastAsia="Roboto" w:hAnsi="Roboto"/>
            <w:b w:val="0"/>
            <w:i w:val="0"/>
            <w:smallCaps w:val="0"/>
            <w:strike w:val="0"/>
            <w:color w:val="1155cc"/>
            <w:sz w:val="20"/>
            <w:szCs w:val="20"/>
            <w:u w:val="single"/>
            <w:shd w:fill="auto" w:val="clear"/>
            <w:vertAlign w:val="baseline"/>
            <w:rtl w:val="0"/>
          </w:rPr>
          <w:t xml:space="preserve">pjuridico1114@udistrital.edu</w:t>
        </w:r>
      </w:hyperlink>
      <w:r w:rsidDel="00000000" w:rsidR="00000000" w:rsidRPr="00000000">
        <w:rPr>
          <w:rFonts w:ascii="Roboto" w:cs="Roboto" w:eastAsia="Roboto" w:hAnsi="Roboto"/>
          <w:b w:val="0"/>
          <w:i w:val="0"/>
          <w:smallCaps w:val="0"/>
          <w:strike w:val="0"/>
          <w:color w:val="1155cc"/>
          <w:sz w:val="20"/>
          <w:szCs w:val="20"/>
          <w:u w:val="single"/>
          <w:shd w:fill="auto" w:val="clear"/>
          <w:vertAlign w:val="baseline"/>
          <w:rtl w:val="0"/>
        </w:rPr>
        <w:t xml:space="preserve">,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indica</w:t>
      </w:r>
      <w:r w:rsidDel="00000000" w:rsidR="00000000" w:rsidRPr="00000000">
        <w:rPr>
          <w:rFonts w:ascii="Arial Narrow" w:cs="Arial Narrow" w:eastAsia="Arial Narrow" w:hAnsi="Arial Narrow"/>
          <w:sz w:val="22"/>
          <w:szCs w:val="22"/>
          <w:rtl w:val="0"/>
        </w:rPr>
        <w:t xml:space="preserve">ndo</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que: </w:t>
      </w:r>
    </w:p>
    <w:p w:rsidR="00000000" w:rsidDel="00000000" w:rsidP="00000000" w:rsidRDefault="00000000" w:rsidRPr="00000000" w14:paraId="0000006A">
      <w:pPr>
        <w:shd w:fill="ffffff" w:val="clear"/>
        <w:spacing w:after="0" w:before="0" w:line="240" w:lineRule="auto"/>
        <w:ind w:right="33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B">
      <w:pPr>
        <w:spacing w:after="0" w:before="0" w:line="240" w:lineRule="auto"/>
        <w:ind w:left="709" w:right="330" w:firstLine="0"/>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“Se informa que no es posible aprobar el anexo 4 así sea este el que contenga la aclaración, toda vez que al haber anexo 5, el 4 queda automáticamente derogado y sin validez. </w:t>
      </w:r>
      <w:r w:rsidDel="00000000" w:rsidR="00000000" w:rsidRPr="00000000">
        <w:rPr>
          <w:rtl w:val="0"/>
        </w:rPr>
      </w:r>
    </w:p>
    <w:p w:rsidR="00000000" w:rsidDel="00000000" w:rsidP="00000000" w:rsidRDefault="00000000" w:rsidRPr="00000000" w14:paraId="0000006C">
      <w:pPr>
        <w:spacing w:after="0" w:before="0" w:line="240" w:lineRule="auto"/>
        <w:ind w:left="709" w:right="330" w:firstLine="0"/>
        <w:jc w:val="both"/>
        <w:rPr>
          <w:rFonts w:ascii="Arial Narrow" w:cs="Arial Narrow" w:eastAsia="Arial Narrow" w:hAnsi="Arial Narrow"/>
          <w:color w:val="000000"/>
          <w:sz w:val="22"/>
          <w:szCs w:val="22"/>
        </w:rPr>
      </w:pPr>
      <w:r w:rsidDel="00000000" w:rsidR="00000000" w:rsidRPr="00000000">
        <w:rPr>
          <w:rFonts w:ascii="Arial Narrow" w:cs="Arial Narrow" w:eastAsia="Arial Narrow" w:hAnsi="Arial Narrow"/>
          <w:i w:val="1"/>
          <w:color w:val="000000"/>
          <w:sz w:val="22"/>
          <w:szCs w:val="22"/>
          <w:rtl w:val="0"/>
        </w:rPr>
        <w:t xml:space="preserve">A lo anterior es necesario realizar la respectiva aclaración en el anexo que corresponda y de esta forma poder aprobar”</w:t>
      </w:r>
      <w:r w:rsidDel="00000000" w:rsidR="00000000" w:rsidRPr="00000000">
        <w:rPr>
          <w:rFonts w:ascii="Arial Narrow" w:cs="Arial Narrow" w:eastAsia="Arial Narrow" w:hAnsi="Arial Narrow"/>
          <w:color w:val="000000"/>
          <w:sz w:val="22"/>
          <w:szCs w:val="22"/>
          <w:rtl w:val="0"/>
        </w:rPr>
        <w:t xml:space="preserve">. </w:t>
      </w:r>
    </w:p>
    <w:p w:rsidR="00000000" w:rsidDel="00000000" w:rsidP="00000000" w:rsidRDefault="00000000" w:rsidRPr="00000000" w14:paraId="0000006D">
      <w:pPr>
        <w:spacing w:after="0" w:before="0" w:line="240" w:lineRule="auto"/>
        <w:ind w:left="709" w:right="330" w:firstLine="0"/>
        <w:jc w:val="both"/>
        <w:rPr>
          <w:rFonts w:ascii="Arial Narrow" w:cs="Arial Narrow" w:eastAsia="Arial Narrow" w:hAnsi="Arial Narrow"/>
          <w:sz w:val="22"/>
          <w:szCs w:val="22"/>
          <w:highlight w:val="white"/>
        </w:rPr>
      </w:pPr>
      <w:r w:rsidDel="00000000" w:rsidR="00000000" w:rsidRPr="00000000">
        <w:rPr>
          <w:rtl w:val="0"/>
        </w:rPr>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sz w:val="22"/>
          <w:szCs w:val="22"/>
          <w:highlight w:val="white"/>
          <w:rtl w:val="0"/>
        </w:rPr>
        <w:t xml:space="preserve">10. </w:t>
      </w:r>
      <w:r w:rsidDel="00000000" w:rsidR="00000000" w:rsidRPr="00000000">
        <w:rPr>
          <w:rFonts w:ascii="Arial Narrow" w:cs="Arial Narrow" w:eastAsia="Arial Narrow" w:hAnsi="Arial Narrow"/>
          <w:b w:val="0"/>
          <w:i w:val="0"/>
          <w:smallCaps w:val="0"/>
          <w:strike w:val="0"/>
          <w:color w:val="000000"/>
          <w:sz w:val="22"/>
          <w:szCs w:val="22"/>
          <w:highlight w:val="white"/>
          <w:u w:val="none"/>
          <w:vertAlign w:val="baseline"/>
          <w:rtl w:val="0"/>
        </w:rPr>
        <w:t xml:space="preserve">Ahora bien, dentro del documentos de la adición No. 2 y Prórroga No. 2, la cual fue debidamente aceptada por la plataforma del SECOP II por la UNIVERSIDAD se le dio un plazo de 5 días hábiles,</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para modificar la póliza inicialmente aprobada por la Dirección de Contratación, con el fin de ser aprobadas así : </w:t>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70">
      <w:pPr>
        <w:spacing w:after="0" w:before="0" w:line="240" w:lineRule="auto"/>
        <w:ind w:left="709" w:right="559" w:firstLine="0"/>
        <w:jc w:val="both"/>
        <w:rPr>
          <w:rFonts w:ascii="Arial Narrow" w:cs="Arial Narrow" w:eastAsia="Arial Narrow" w:hAnsi="Arial Narrow"/>
          <w:i w:val="1"/>
          <w:color w:val="000000"/>
          <w:sz w:val="22"/>
          <w:szCs w:val="22"/>
        </w:rPr>
      </w:pPr>
      <w:r w:rsidDel="00000000" w:rsidR="00000000" w:rsidRPr="00000000">
        <w:rPr>
          <w:rFonts w:ascii="Arial Narrow" w:cs="Arial Narrow" w:eastAsia="Arial Narrow" w:hAnsi="Arial Narrow"/>
          <w:b w:val="1"/>
          <w:i w:val="1"/>
          <w:color w:val="000000"/>
          <w:sz w:val="22"/>
          <w:szCs w:val="22"/>
          <w:u w:val="single"/>
          <w:rtl w:val="0"/>
        </w:rPr>
        <w:t xml:space="preserve">“CLÁUSULA TERCERA: </w:t>
      </w:r>
      <w:r w:rsidDel="00000000" w:rsidR="00000000" w:rsidRPr="00000000">
        <w:rPr>
          <w:rFonts w:ascii="Arial Narrow" w:cs="Arial Narrow" w:eastAsia="Arial Narrow" w:hAnsi="Arial Narrow"/>
          <w:b w:val="1"/>
          <w:i w:val="1"/>
          <w:color w:val="000000"/>
          <w:sz w:val="22"/>
          <w:szCs w:val="22"/>
          <w:rtl w:val="0"/>
        </w:rPr>
        <w:t xml:space="preserve">GARANTÍAS. </w:t>
      </w:r>
      <w:r w:rsidDel="00000000" w:rsidR="00000000" w:rsidRPr="00000000">
        <w:rPr>
          <w:rFonts w:ascii="Arial Narrow" w:cs="Arial Narrow" w:eastAsia="Arial Narrow" w:hAnsi="Arial Narrow"/>
          <w:i w:val="1"/>
          <w:color w:val="000000"/>
          <w:sz w:val="22"/>
          <w:szCs w:val="22"/>
          <w:rtl w:val="0"/>
        </w:rPr>
        <w:t xml:space="preserve">La universidad en un término de cinco (5) días hábiles realizará el ajuste de las garantías constituidas para la ejecución del Contrato Interadministrativo No. 2022-1114, las cuales deberá cargar a la plataforma SECOP II para la aprobación de la Dirección de Contratación de la Secretaría Distrital de Movilidad”</w:t>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1"/>
          <w:sz w:val="22"/>
          <w:szCs w:val="22"/>
          <w:rtl w:val="0"/>
        </w:rPr>
        <w:t xml:space="preserve">11.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Posteriormente, mediante correo institucional del área de la Dirección de Gestión del Tránsito y Control de Tránsito y transporte, el 24 de Noviembre de 2023, en el cual se solicita realizar la modificación de la póliza del anexo 6, se le solicita contratista nuevamente que atienda las observaciones: </w:t>
      </w:r>
    </w:p>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567"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1"/>
          <w:smallCaps w:val="0"/>
          <w:strike w:val="0"/>
          <w:color w:val="000000"/>
          <w:sz w:val="22"/>
          <w:szCs w:val="22"/>
          <w:u w:val="none"/>
          <w:shd w:fill="auto" w:val="clear"/>
          <w:vertAlign w:val="baseline"/>
          <w:rtl w:val="0"/>
        </w:rPr>
        <w:t xml:space="preserve">“Respecto de la aprobación de las garantías del contrato 2022-1114 se encontró que:</w:t>
      </w:r>
      <w:r w:rsidDel="00000000" w:rsidR="00000000" w:rsidRPr="00000000">
        <w:rPr>
          <w:rtl w:val="0"/>
        </w:rPr>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567"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1"/>
          <w:smallCaps w:val="0"/>
          <w:strike w:val="0"/>
          <w:color w:val="000000"/>
          <w:sz w:val="22"/>
          <w:szCs w:val="22"/>
          <w:u w:val="none"/>
          <w:shd w:fill="auto" w:val="clear"/>
          <w:vertAlign w:val="baseline"/>
          <w:rtl w:val="0"/>
        </w:rPr>
        <w:t xml:space="preserve">Se rechaza el anexo 6 de la póliza de cumplimiento del contrato 2022-1114, toda vez que las vigencias iniciales de los amparos de calidad y pago de salarios y prestaciones sociales no se ajustan a lo requerido en el contrato.</w:t>
      </w:r>
      <w:r w:rsidDel="00000000" w:rsidR="00000000" w:rsidRPr="00000000">
        <w:rPr>
          <w:rtl w:val="0"/>
        </w:rPr>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567" w:right="0" w:firstLine="0"/>
        <w:jc w:val="both"/>
        <w:rPr>
          <w:rFonts w:ascii="Arial Narrow" w:cs="Arial Narrow" w:eastAsia="Arial Narrow" w:hAnsi="Arial Narrow"/>
          <w:b w:val="0"/>
          <w:i w:val="1"/>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1"/>
          <w:smallCaps w:val="0"/>
          <w:strike w:val="0"/>
          <w:color w:val="000000"/>
          <w:sz w:val="22"/>
          <w:szCs w:val="22"/>
          <w:u w:val="none"/>
          <w:shd w:fill="auto" w:val="clear"/>
          <w:vertAlign w:val="baseline"/>
          <w:rtl w:val="0"/>
        </w:rPr>
        <w:t xml:space="preserve">cumplimiento: la fecha de la vigencia debe ser desde el 29/6/2022; es decir desde la suscripción del contrato Pago de salarios la fecha de la vigencia debe ser desde el 29/6/2022; es decir desde la suscripción del contrato”</w:t>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567" w:right="0" w:firstLine="0"/>
        <w:jc w:val="both"/>
        <w:rPr>
          <w:rFonts w:ascii="Arial Narrow" w:cs="Arial Narrow" w:eastAsia="Arial Narrow" w:hAnsi="Arial Narrow"/>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1"/>
          <w:sz w:val="22"/>
          <w:szCs w:val="22"/>
          <w:rtl w:val="0"/>
        </w:rPr>
        <w:t xml:space="preserve">12.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Después de culminado el contrato interadministrativo 2022-1114, el día 7 de diciembre de 2023, se realizó reunión entre la supervisión y la Universidad Francisco José de Caldas, en la cual se indicó que a la fecha seguía sin actualizar las pólizas, se reiteró la necesidad de actualizarlas, debido a que a la fecha en la plataforma de Secop II, no se encontraban vigentes, motivo por el cual no se podría realizar el correspondiente pago del mes de noviembre de 2023 hasta que estas estuvieran actualizadas.</w:t>
      </w:r>
    </w:p>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Narrow" w:cs="Arial Narrow" w:eastAsia="Arial Narrow" w:hAnsi="Arial Narrow"/>
          <w:b w:val="1"/>
          <w:i w:val="0"/>
          <w:smallCaps w:val="0"/>
          <w:strike w:val="0"/>
          <w:color w:val="000000"/>
          <w:sz w:val="22"/>
          <w:szCs w:val="22"/>
          <w:u w:val="single"/>
          <w:shd w:fill="auto" w:val="clear"/>
          <w:vertAlign w:val="baseline"/>
        </w:rPr>
      </w:pPr>
      <w:r w:rsidDel="00000000" w:rsidR="00000000" w:rsidRPr="00000000">
        <w:rPr>
          <w:rFonts w:ascii="Arial Narrow" w:cs="Arial Narrow" w:eastAsia="Arial Narrow" w:hAnsi="Arial Narrow"/>
          <w:b w:val="1"/>
          <w:i w:val="0"/>
          <w:smallCaps w:val="0"/>
          <w:strike w:val="0"/>
          <w:color w:val="000000"/>
          <w:sz w:val="22"/>
          <w:szCs w:val="22"/>
          <w:u w:val="single"/>
          <w:shd w:fill="auto" w:val="clear"/>
          <w:vertAlign w:val="baseline"/>
          <w:rtl w:val="0"/>
        </w:rPr>
        <w:t xml:space="preserve">Posteriormente a la terminación del contrato, desde la supervisión se realizaron los siguientes requerimientos: </w:t>
      </w:r>
    </w:p>
    <w:p w:rsidR="00000000" w:rsidDel="00000000" w:rsidP="00000000" w:rsidRDefault="00000000" w:rsidRPr="00000000" w14:paraId="0000007B">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C">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El día 23 de enero de 2024, se hizo reiteración mediante oficio 202432000726651 sobre la solicitud hecha anteriormente, en el cual se solicita atender los requerimientos hechos, dentro del cual estaba la actualización de la póliza, con el fin de continuar con los trámites correspondientes.</w:t>
      </w:r>
    </w:p>
    <w:p w:rsidR="00000000" w:rsidDel="00000000" w:rsidP="00000000" w:rsidRDefault="00000000" w:rsidRPr="00000000" w14:paraId="0000007D">
      <w:pPr>
        <w:shd w:fill="ffffff" w:val="clear"/>
        <w:spacing w:after="0" w:before="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E">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El día 2 de febrero de 2024, la Universidad en respuesta a la solicitud hecha desde la supervisión, mediante oficio No. 202461200495342, en lo referente a las pólizas en los siguientes términos:</w:t>
      </w:r>
    </w:p>
    <w:p w:rsidR="00000000" w:rsidDel="00000000" w:rsidP="00000000" w:rsidRDefault="00000000" w:rsidRPr="00000000" w14:paraId="0000007F">
      <w:pPr>
        <w:shd w:fill="ffffff" w:val="clear"/>
        <w:spacing w:after="0" w:before="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0">
      <w:pPr>
        <w:shd w:fill="ffffff" w:val="clear"/>
        <w:spacing w:after="0" w:before="0" w:line="240" w:lineRule="auto"/>
        <w:ind w:left="567" w:firstLine="0"/>
        <w:jc w:val="both"/>
        <w:rPr>
          <w:rFonts w:ascii="Times New Roman" w:cs="Times New Roman" w:eastAsia="Times New Roman" w:hAnsi="Times New Roman"/>
        </w:rPr>
      </w:pPr>
      <w:r w:rsidDel="00000000" w:rsidR="00000000" w:rsidRPr="00000000">
        <w:rPr>
          <w:rFonts w:ascii="Arial Narrow" w:cs="Arial Narrow" w:eastAsia="Arial Narrow" w:hAnsi="Arial Narrow"/>
          <w:color w:val="000000"/>
          <w:sz w:val="22"/>
          <w:szCs w:val="22"/>
          <w:rtl w:val="0"/>
        </w:rPr>
        <w:t xml:space="preserve"> </w:t>
      </w:r>
      <w:r w:rsidDel="00000000" w:rsidR="00000000" w:rsidRPr="00000000">
        <w:rPr>
          <w:rFonts w:ascii="Arial Narrow" w:cs="Arial Narrow" w:eastAsia="Arial Narrow" w:hAnsi="Arial Narrow"/>
          <w:color w:val="000000"/>
          <w:sz w:val="22"/>
          <w:szCs w:val="22"/>
        </w:rPr>
        <w:drawing>
          <wp:inline distB="0" distT="0" distL="0" distR="0">
            <wp:extent cx="4962525" cy="1181100"/>
            <wp:effectExtent b="0" l="0" r="0" t="0"/>
            <wp:docPr id="701917789" name="image7.png"/>
            <a:graphic>
              <a:graphicData uri="http://schemas.openxmlformats.org/drawingml/2006/picture">
                <pic:pic>
                  <pic:nvPicPr>
                    <pic:cNvPr id="0" name="image7.png"/>
                    <pic:cNvPicPr preferRelativeResize="0"/>
                  </pic:nvPicPr>
                  <pic:blipFill>
                    <a:blip r:embed="rId15"/>
                    <a:srcRect b="0" l="0" r="0" t="0"/>
                    <a:stretch>
                      <a:fillRect/>
                    </a:stretch>
                  </pic:blipFill>
                  <pic:spPr>
                    <a:xfrm>
                      <a:off x="0" y="0"/>
                      <a:ext cx="4962525" cy="1181100"/>
                    </a:xfrm>
                    <a:prstGeom prst="rect"/>
                    <a:ln/>
                  </pic:spPr>
                </pic:pic>
              </a:graphicData>
            </a:graphic>
          </wp:inline>
        </w:drawing>
      </w:r>
      <w:r w:rsidDel="00000000" w:rsidR="00000000" w:rsidRPr="00000000">
        <w:rPr>
          <w:rtl w:val="0"/>
        </w:rPr>
      </w:r>
    </w:p>
    <w:p w:rsidR="00000000" w:rsidDel="00000000" w:rsidP="00000000" w:rsidRDefault="00000000" w:rsidRPr="00000000" w14:paraId="0000008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ffffff" w:val="clear"/>
        <w:spacing w:after="0" w:before="0" w:line="240" w:lineRule="auto"/>
        <w:ind w:left="36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Luego, el día 19 de febrero de 2024, nuevamente desde la supervisión se hizo requerimiento, mediante oficio No. 202432001442751, se solicitó con respecto a las pólizas lo siguiente:</w:t>
      </w:r>
      <w:r w:rsidDel="00000000" w:rsidR="00000000" w:rsidRPr="00000000">
        <w:rPr>
          <w:rtl w:val="0"/>
        </w:rPr>
      </w:r>
    </w:p>
    <w:p w:rsidR="00000000" w:rsidDel="00000000" w:rsidP="00000000" w:rsidRDefault="00000000" w:rsidRPr="00000000" w14:paraId="00000082">
      <w:pPr>
        <w:spacing w:after="0" w:before="0" w:line="240" w:lineRule="auto"/>
        <w:ind w:left="720" w:firstLine="0"/>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“La ampliación de la ampliación de la garantía de cumplimiento, en todos sus amparos, conforme a lo exigido en la cláusula décima séptima del clausulado del Contrato interadministrativo 2022-1114, que establece la vigencia de los mismos, así:</w:t>
      </w:r>
      <w:r w:rsidDel="00000000" w:rsidR="00000000" w:rsidRPr="00000000">
        <w:rPr>
          <w:rtl w:val="0"/>
        </w:rPr>
      </w:r>
    </w:p>
    <w:p w:rsidR="00000000" w:rsidDel="00000000" w:rsidP="00000000" w:rsidRDefault="00000000" w:rsidRPr="00000000" w14:paraId="00000083">
      <w:pPr>
        <w:spacing w:after="0" w:before="0" w:line="240" w:lineRule="auto"/>
        <w:ind w:left="720" w:firstLine="0"/>
        <w:jc w:val="center"/>
        <w:rPr>
          <w:rFonts w:ascii="Times New Roman" w:cs="Times New Roman" w:eastAsia="Times New Roman" w:hAnsi="Times New Roman"/>
        </w:rPr>
      </w:pPr>
      <w:r w:rsidDel="00000000" w:rsidR="00000000" w:rsidRPr="00000000">
        <w:rPr>
          <w:rFonts w:ascii="Arial Narrow" w:cs="Arial Narrow" w:eastAsia="Arial Narrow" w:hAnsi="Arial Narrow"/>
          <w:color w:val="000000"/>
          <w:sz w:val="22"/>
          <w:szCs w:val="22"/>
        </w:rPr>
        <w:drawing>
          <wp:inline distB="0" distT="0" distL="0" distR="0">
            <wp:extent cx="4324350" cy="3076575"/>
            <wp:effectExtent b="0" l="0" r="0" t="0"/>
            <wp:docPr id="701917788" name="image5.png"/>
            <a:graphic>
              <a:graphicData uri="http://schemas.openxmlformats.org/drawingml/2006/picture">
                <pic:pic>
                  <pic:nvPicPr>
                    <pic:cNvPr id="0" name="image5.png"/>
                    <pic:cNvPicPr preferRelativeResize="0"/>
                  </pic:nvPicPr>
                  <pic:blipFill>
                    <a:blip r:embed="rId16"/>
                    <a:srcRect b="0" l="0" r="0" t="0"/>
                    <a:stretch>
                      <a:fillRect/>
                    </a:stretch>
                  </pic:blipFill>
                  <pic:spPr>
                    <a:xfrm>
                      <a:off x="0" y="0"/>
                      <a:ext cx="4324350" cy="3076575"/>
                    </a:xfrm>
                    <a:prstGeom prst="rect"/>
                    <a:ln/>
                  </pic:spPr>
                </pic:pic>
              </a:graphicData>
            </a:graphic>
          </wp:inline>
        </w:drawing>
      </w:r>
      <w:r w:rsidDel="00000000" w:rsidR="00000000" w:rsidRPr="00000000">
        <w:rPr>
          <w:rtl w:val="0"/>
        </w:rPr>
      </w:r>
    </w:p>
    <w:p w:rsidR="00000000" w:rsidDel="00000000" w:rsidP="00000000" w:rsidRDefault="00000000" w:rsidRPr="00000000" w14:paraId="00000084">
      <w:pPr>
        <w:spacing w:after="0" w:before="0" w:line="240" w:lineRule="auto"/>
        <w:jc w:val="both"/>
        <w:rPr>
          <w:rFonts w:ascii="Times New Roman" w:cs="Times New Roman" w:eastAsia="Times New Roman" w:hAnsi="Times New Roman"/>
        </w:rPr>
      </w:pPr>
      <w:r w:rsidDel="00000000" w:rsidR="00000000" w:rsidRPr="00000000">
        <w:rPr>
          <w:rFonts w:ascii="Arial Narrow" w:cs="Arial Narrow" w:eastAsia="Arial Narrow" w:hAnsi="Arial Narrow"/>
          <w:color w:val="000000"/>
          <w:sz w:val="22"/>
          <w:szCs w:val="22"/>
          <w:rtl w:val="0"/>
        </w:rPr>
        <w:t xml:space="preserve"> </w:t>
      </w:r>
      <w:r w:rsidDel="00000000" w:rsidR="00000000" w:rsidRPr="00000000">
        <w:rPr>
          <w:rtl w:val="0"/>
        </w:rPr>
      </w:r>
    </w:p>
    <w:p w:rsidR="00000000" w:rsidDel="00000000" w:rsidP="00000000" w:rsidRDefault="00000000" w:rsidRPr="00000000" w14:paraId="00000085">
      <w:pPr>
        <w:spacing w:after="0" w:before="0" w:line="240" w:lineRule="auto"/>
        <w:ind w:left="283" w:firstLine="0"/>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Seguidamente, el contrato en la cláusula décima séptima establece:</w:t>
      </w:r>
      <w:r w:rsidDel="00000000" w:rsidR="00000000" w:rsidRPr="00000000">
        <w:rPr>
          <w:rtl w:val="0"/>
        </w:rPr>
      </w:r>
    </w:p>
    <w:p w:rsidR="00000000" w:rsidDel="00000000" w:rsidP="00000000" w:rsidRDefault="00000000" w:rsidRPr="00000000" w14:paraId="00000086">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7">
      <w:pPr>
        <w:spacing w:after="0" w:before="0" w:line="240" w:lineRule="auto"/>
        <w:ind w:left="992" w:right="331" w:firstLine="0"/>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“NOTA 2: El contratista deberá realizar todas las gestiones necesarias para mantener vigentes las garantías o seguros a que se refiere esta cláusula.</w:t>
      </w:r>
      <w:r w:rsidDel="00000000" w:rsidR="00000000" w:rsidRPr="00000000">
        <w:rPr>
          <w:rtl w:val="0"/>
        </w:rPr>
      </w:r>
    </w:p>
    <w:p w:rsidR="00000000" w:rsidDel="00000000" w:rsidP="00000000" w:rsidRDefault="00000000" w:rsidRPr="00000000" w14:paraId="00000088">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9">
      <w:pPr>
        <w:spacing w:after="0" w:before="0" w:line="240" w:lineRule="auto"/>
        <w:ind w:left="992" w:right="331" w:firstLine="0"/>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 NOTA 9: En todo caso se debe precisar que el contratista deberá garantizar que las garantías se encuentren vigentes hasta la liquidación del contrato.”</w:t>
      </w:r>
      <w:r w:rsidDel="00000000" w:rsidR="00000000" w:rsidRPr="00000000">
        <w:rPr>
          <w:rtl w:val="0"/>
        </w:rPr>
      </w:r>
    </w:p>
    <w:p w:rsidR="00000000" w:rsidDel="00000000" w:rsidP="00000000" w:rsidRDefault="00000000" w:rsidRPr="00000000" w14:paraId="0000008A">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B">
      <w:pPr>
        <w:spacing w:after="0" w:before="0" w:line="240" w:lineRule="auto"/>
        <w:ind w:left="283" w:firstLine="0"/>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Al respecto, el contrato estipula como obligación específica del contratista en </w:t>
      </w:r>
      <w:r w:rsidDel="00000000" w:rsidR="00000000" w:rsidRPr="00000000">
        <w:rPr>
          <w:rFonts w:ascii="Arial Narrow" w:cs="Arial Narrow" w:eastAsia="Arial Narrow" w:hAnsi="Arial Narrow"/>
          <w:b w:val="1"/>
          <w:i w:val="1"/>
          <w:color w:val="000000"/>
          <w:sz w:val="22"/>
          <w:szCs w:val="22"/>
          <w:u w:val="single"/>
          <w:rtl w:val="0"/>
        </w:rPr>
        <w:t xml:space="preserve">la cláusula quinta</w:t>
      </w:r>
      <w:r w:rsidDel="00000000" w:rsidR="00000000" w:rsidRPr="00000000">
        <w:rPr>
          <w:rFonts w:ascii="Arial Narrow" w:cs="Arial Narrow" w:eastAsia="Arial Narrow" w:hAnsi="Arial Narrow"/>
          <w:i w:val="1"/>
          <w:color w:val="000000"/>
          <w:sz w:val="22"/>
          <w:szCs w:val="22"/>
          <w:rtl w:val="0"/>
        </w:rPr>
        <w:t xml:space="preserve">: numeral 79, la correspondiente a “Constituir la garantía única a favor de la SDM en los términos establecidos en este documento y mantener vigentes las garantías durante el término de ejecución y liquidación del Anexo Derivado, por los valores y amparos previstos en el mismo.”. Esto en concordancia, con las normas dispuestas en el estatuto general de contratación estatal.  </w:t>
      </w:r>
      <w:r w:rsidDel="00000000" w:rsidR="00000000" w:rsidRPr="00000000">
        <w:rPr>
          <w:rtl w:val="0"/>
        </w:rPr>
      </w:r>
    </w:p>
    <w:p w:rsidR="00000000" w:rsidDel="00000000" w:rsidP="00000000" w:rsidRDefault="00000000" w:rsidRPr="00000000" w14:paraId="0000008C">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D">
      <w:pPr>
        <w:spacing w:after="0" w:before="0" w:line="240" w:lineRule="auto"/>
        <w:ind w:left="283" w:firstLine="0"/>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Así las cosas, se destaca que para el ajuste de los amparos se debe tener en cuenta la fecha de suscripción del contrato, fecha de finalización y el valor total. Lo anterior, en razón del contrato en los términos inicialmente pactados, las dos adiciones y prórrogas y la suspensión del contrato, que surgieron durante su ejecución, como se muestra a continuación:</w:t>
      </w:r>
      <w:r w:rsidDel="00000000" w:rsidR="00000000" w:rsidRPr="00000000">
        <w:rPr>
          <w:rtl w:val="0"/>
        </w:rPr>
      </w:r>
    </w:p>
    <w:p w:rsidR="00000000" w:rsidDel="00000000" w:rsidP="00000000" w:rsidRDefault="00000000" w:rsidRPr="00000000" w14:paraId="0000008E">
      <w:pPr>
        <w:spacing w:after="0" w:before="0" w:line="240" w:lineRule="auto"/>
        <w:rPr>
          <w:rFonts w:ascii="Times New Roman" w:cs="Times New Roman" w:eastAsia="Times New Roman" w:hAnsi="Times New Roman"/>
        </w:rPr>
      </w:pPr>
      <w:r w:rsidDel="00000000" w:rsidR="00000000" w:rsidRPr="00000000">
        <w:rPr>
          <w:rtl w:val="0"/>
        </w:rPr>
      </w:r>
    </w:p>
    <w:tbl>
      <w:tblPr>
        <w:tblStyle w:val="Table3"/>
        <w:tblW w:w="8825.0" w:type="dxa"/>
        <w:jc w:val="left"/>
        <w:tblLayout w:type="fixed"/>
        <w:tblLook w:val="0400"/>
      </w:tblPr>
      <w:tblGrid>
        <w:gridCol w:w="2482"/>
        <w:gridCol w:w="6343"/>
        <w:tblGridChange w:id="0">
          <w:tblGrid>
            <w:gridCol w:w="2482"/>
            <w:gridCol w:w="6343"/>
          </w:tblGrid>
        </w:tblGridChange>
      </w:tblGrid>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08F">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Convenio Interadministrativo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90">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2022-1114</w:t>
            </w:r>
            <w:r w:rsidDel="00000000" w:rsidR="00000000" w:rsidRPr="00000000">
              <w:rPr>
                <w:rtl w:val="0"/>
              </w:rPr>
            </w:r>
          </w:p>
        </w:tc>
      </w:tr>
      <w:tr>
        <w:trPr>
          <w:cantSplit w:val="0"/>
          <w:trHeight w:val="630"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91">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Valor inicial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92">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DOS MIL SETENTA Y OCHO MILLONES CINCUENTA Y TRES MIL SETENTA Y SIETE PESOS ($2.078.053.077) M/CTE</w:t>
            </w: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93">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Plazo de Ejecución inicial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94">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Diez (10) meses</w:t>
            </w: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95">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Fecha de suscripción de contrato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96">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29 de junio de 2022</w:t>
            </w: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97">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Fecha de Inicio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98">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1 de julio de 2022</w:t>
            </w:r>
            <w:r w:rsidDel="00000000" w:rsidR="00000000" w:rsidRPr="00000000">
              <w:rPr>
                <w:rtl w:val="0"/>
              </w:rPr>
            </w:r>
          </w:p>
        </w:tc>
      </w:tr>
      <w:tr>
        <w:trPr>
          <w:cantSplit w:val="0"/>
          <w:trHeight w:val="1058"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99">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Adición y Prórroga No. 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9A">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QUINIENTOS DIECISÉIS MILLONES DOSCIENTOS SEIS MIL CUATROCIENTOS VEINTISIETE PESOS ($ 516.206.427) M/CTE</w:t>
            </w:r>
            <w:r w:rsidDel="00000000" w:rsidR="00000000" w:rsidRPr="00000000">
              <w:rPr>
                <w:rtl w:val="0"/>
              </w:rPr>
            </w:r>
          </w:p>
          <w:p w:rsidR="00000000" w:rsidDel="00000000" w:rsidP="00000000" w:rsidRDefault="00000000" w:rsidRPr="00000000" w14:paraId="0000009B">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C">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Dos (2) meses</w:t>
            </w:r>
            <w:r w:rsidDel="00000000" w:rsidR="00000000" w:rsidRPr="00000000">
              <w:rPr>
                <w:rtl w:val="0"/>
              </w:rPr>
            </w:r>
          </w:p>
        </w:tc>
      </w:tr>
      <w:tr>
        <w:trPr>
          <w:cantSplit w:val="0"/>
          <w:trHeight w:val="1058"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9D">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Adición y Prórroga No. 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9E">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MIL SETENTA Y TRES MILLONES QUINIENTOS TREINTA Y UN MIL CIENTO TREINTA Y SEIS PESOS ($ 1.073.531.136 ) M/CTE</w:t>
            </w:r>
            <w:r w:rsidDel="00000000" w:rsidR="00000000" w:rsidRPr="00000000">
              <w:rPr>
                <w:rtl w:val="0"/>
              </w:rPr>
            </w:r>
          </w:p>
          <w:p w:rsidR="00000000" w:rsidDel="00000000" w:rsidP="00000000" w:rsidRDefault="00000000" w:rsidRPr="00000000" w14:paraId="0000009F">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0">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Cinco (5) meses</w:t>
            </w:r>
            <w:r w:rsidDel="00000000" w:rsidR="00000000" w:rsidRPr="00000000">
              <w:rPr>
                <w:rtl w:val="0"/>
              </w:rPr>
            </w:r>
          </w:p>
        </w:tc>
      </w:tr>
      <w:tr>
        <w:trPr>
          <w:cantSplit w:val="0"/>
          <w:trHeight w:val="900"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A1">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Valor Final Adición No. 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A2">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DOS MIL QUINIENTOS NOVENTA Y CUATRO MILLONES DOSCIENTOS CINCUENTA Y NUEVE MIL QUINIENTOS CUATRO PESOS ($2.594.259.504) M/CTE</w:t>
            </w:r>
            <w:r w:rsidDel="00000000" w:rsidR="00000000" w:rsidRPr="00000000">
              <w:rPr>
                <w:rtl w:val="0"/>
              </w:rPr>
            </w:r>
          </w:p>
        </w:tc>
      </w:tr>
      <w:tr>
        <w:trPr>
          <w:cantSplit w:val="0"/>
          <w:trHeight w:val="780"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A3">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Valor Final Adición No. 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A4">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TRES MIL SEISCIENTOS SESENTA Y SIETE MILLONES SETECIENTOS NOVENTA MIL SEISCIENTOS CUARENTA PESOS M/CTE ($ 3.667.790.640)</w:t>
            </w:r>
            <w:r w:rsidDel="00000000" w:rsidR="00000000" w:rsidRPr="00000000">
              <w:rPr>
                <w:rtl w:val="0"/>
              </w:rPr>
            </w:r>
          </w:p>
        </w:tc>
      </w:tr>
      <w:tr>
        <w:trPr>
          <w:cantSplit w:val="0"/>
          <w:trHeight w:val="525"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A5">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Suspensión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A6">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30 de noviembre de 2023 al 6 de diciembre de 2023</w:t>
            </w:r>
            <w:r w:rsidDel="00000000" w:rsidR="00000000" w:rsidRPr="00000000">
              <w:rPr>
                <w:rtl w:val="0"/>
              </w:rPr>
            </w:r>
          </w:p>
        </w:tc>
      </w:tr>
      <w:tr>
        <w:trPr>
          <w:cantSplit w:val="0"/>
          <w:trHeight w:val="525" w:hRule="atLeast"/>
          <w:tblHeader w:val="0"/>
        </w:trPr>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A7">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Fecha de Finalización después de Suspensión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0A8">
            <w:pPr>
              <w:spacing w:after="0" w:before="0" w:line="240" w:lineRule="auto"/>
              <w:jc w:val="center"/>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rtl w:val="0"/>
              </w:rPr>
              <w:t xml:space="preserve">7 de diciembre de 2023</w:t>
            </w:r>
            <w:r w:rsidDel="00000000" w:rsidR="00000000" w:rsidRPr="00000000">
              <w:rPr>
                <w:rtl w:val="0"/>
              </w:rPr>
            </w:r>
          </w:p>
        </w:tc>
      </w:tr>
    </w:tbl>
    <w:p w:rsidR="00000000" w:rsidDel="00000000" w:rsidP="00000000" w:rsidRDefault="00000000" w:rsidRPr="00000000" w14:paraId="000000A9">
      <w:pPr>
        <w:spacing w:after="0" w:before="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AA">
      <w:pPr>
        <w:spacing w:after="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ffffff" w:val="clear"/>
        <w:spacing w:after="0" w:before="0" w:line="240" w:lineRule="auto"/>
        <w:ind w:left="36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El día 20 de febrero de 2024, la Universidad Francisco José de Caldas, dio respuesta, mediante oficio No. </w:t>
      </w:r>
      <w:r w:rsidDel="00000000" w:rsidR="00000000" w:rsidRPr="00000000">
        <w:rPr>
          <w:rFonts w:ascii="Arial Narrow" w:cs="Arial Narrow" w:eastAsia="Arial Narrow" w:hAnsi="Arial Narrow"/>
          <w:b w:val="0"/>
          <w:i w:val="0"/>
          <w:smallCaps w:val="0"/>
          <w:strike w:val="0"/>
          <w:color w:val="000000"/>
          <w:sz w:val="22"/>
          <w:szCs w:val="22"/>
          <w:highlight w:val="white"/>
          <w:u w:val="none"/>
          <w:vertAlign w:val="baseline"/>
          <w:rtl w:val="0"/>
        </w:rPr>
        <w:t xml:space="preserve">No. 202461200716632</w:t>
      </w:r>
      <w:r w:rsidDel="00000000" w:rsidR="00000000" w:rsidRPr="00000000">
        <w:rPr>
          <w:rFonts w:ascii="Arial" w:cs="Arial" w:eastAsia="Arial" w:hAnsi="Arial"/>
          <w:b w:val="0"/>
          <w:i w:val="0"/>
          <w:smallCaps w:val="0"/>
          <w:strike w:val="0"/>
          <w:color w:val="000000"/>
          <w:sz w:val="21"/>
          <w:szCs w:val="21"/>
          <w:highlight w:val="white"/>
          <w:u w:val="none"/>
          <w:vertAlign w:val="baseline"/>
          <w:rtl w:val="0"/>
        </w:rPr>
        <w:t xml:space="preserve"> </w:t>
      </w:r>
      <w:r w:rsidDel="00000000" w:rsidR="00000000" w:rsidRPr="00000000">
        <w:rPr>
          <w:rFonts w:ascii="Arial Narrow" w:cs="Arial Narrow" w:eastAsia="Arial Narrow" w:hAnsi="Arial Narrow"/>
          <w:b w:val="0"/>
          <w:i w:val="0"/>
          <w:smallCaps w:val="0"/>
          <w:strike w:val="0"/>
          <w:color w:val="000000"/>
          <w:sz w:val="22"/>
          <w:szCs w:val="22"/>
          <w:highlight w:val="white"/>
          <w:u w:val="none"/>
          <w:vertAlign w:val="baseline"/>
          <w:rtl w:val="0"/>
        </w:rPr>
        <w:t xml:space="preserve">con asunto Respuesta sobre requerimientos de garantías Contrato Interadministrativo No. 2022-1114, el cual se adjunta dentro del mismo informe y que señala dentro sus acápites lo siguiente:</w:t>
      </w:r>
    </w:p>
    <w:p w:rsidR="00000000" w:rsidDel="00000000" w:rsidP="00000000" w:rsidRDefault="00000000" w:rsidRPr="00000000" w14:paraId="000000A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ffffff" w:val="clear"/>
        <w:spacing w:after="0" w:before="0" w:line="240" w:lineRule="auto"/>
        <w:ind w:left="360" w:right="0" w:hanging="360"/>
        <w:jc w:val="both"/>
        <w:rPr>
          <w:rFonts w:ascii="Arial Narrow" w:cs="Arial Narrow" w:eastAsia="Arial Narrow" w:hAnsi="Arial Narrow"/>
          <w:sz w:val="22"/>
          <w:szCs w:val="22"/>
          <w:highlight w:val="white"/>
          <w:u w:val="none"/>
        </w:rPr>
      </w:pPr>
      <w:r w:rsidDel="00000000" w:rsidR="00000000" w:rsidRPr="00000000">
        <w:rPr>
          <w:rtl w:val="0"/>
        </w:rPr>
      </w:r>
    </w:p>
    <w:p w:rsidR="00000000" w:rsidDel="00000000" w:rsidP="00000000" w:rsidRDefault="00000000" w:rsidRPr="00000000" w14:paraId="000000AD">
      <w:pPr>
        <w:shd w:fill="ffffff" w:val="clear"/>
        <w:spacing w:after="0" w:before="0" w:line="240" w:lineRule="auto"/>
        <w:ind w:left="425" w:firstLine="0"/>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22"/>
          <w:szCs w:val="22"/>
          <w:highlight w:val="white"/>
          <w:rtl w:val="0"/>
        </w:rPr>
        <w:t xml:space="preserve">“Sobre la indivisibilidad de la garantía, es necesario precisar que es precisamente la necesidad de incorporar cada modificación, aclaración, prórroga o adición a los diferentes amparos que lo contienen, mediante la suscripción de anexos a la misma, los cuales incorporan en su propio texto que movimiento o modificación se realiza, indicando de manera expresa que “... LOS DEMÁS TÉRMINOS Y CONDICIONES NO MODIFICADOS CONTINÚAN VIGENTES”. Esta precisión se realiza en cada uno de los anexos generados debido a que, en caso de interpretar que cada movimiento </w:t>
      </w:r>
      <w:r w:rsidDel="00000000" w:rsidR="00000000" w:rsidRPr="00000000">
        <w:rPr>
          <w:rFonts w:ascii="Arial Narrow" w:cs="Arial Narrow" w:eastAsia="Arial Narrow" w:hAnsi="Arial Narrow"/>
          <w:i w:val="1"/>
          <w:color w:val="000000"/>
          <w:sz w:val="22"/>
          <w:szCs w:val="22"/>
          <w:highlight w:val="white"/>
          <w:rtl w:val="0"/>
        </w:rPr>
        <w:t xml:space="preserve">o</w:t>
      </w:r>
      <w:r w:rsidDel="00000000" w:rsidR="00000000" w:rsidRPr="00000000">
        <w:rPr>
          <w:rFonts w:ascii="Arial Narrow" w:cs="Arial Narrow" w:eastAsia="Arial Narrow" w:hAnsi="Arial Narrow"/>
          <w:i w:val="1"/>
          <w:color w:val="000000"/>
          <w:sz w:val="22"/>
          <w:szCs w:val="22"/>
          <w:highlight w:val="white"/>
          <w:rtl w:val="0"/>
        </w:rPr>
        <w:t xml:space="preserve"> anexo fuera un contrato de seguros diferente, se rompería este principio de indivisibilidad de la garantía, siendo entonces imposible ampliar, modificar, aclarar o adicionar los amparos contenidos en la misma, razón por la cual cada anexo debe entenderse como un otrosí en lo que expresamente las partes acuerden sobre la póliza, en este sentido, lo no modificado continúa vigente como se encontraba.</w:t>
      </w:r>
      <w:r w:rsidDel="00000000" w:rsidR="00000000" w:rsidRPr="00000000">
        <w:rPr>
          <w:rtl w:val="0"/>
        </w:rPr>
      </w:r>
    </w:p>
    <w:p w:rsidR="00000000" w:rsidDel="00000000" w:rsidP="00000000" w:rsidRDefault="00000000" w:rsidRPr="00000000" w14:paraId="000000AE">
      <w:pPr>
        <w:shd w:fill="ffffff" w:val="clear"/>
        <w:spacing w:after="0" w:before="0" w:line="240" w:lineRule="auto"/>
        <w:ind w:left="425" w:firstLine="0"/>
        <w:jc w:val="both"/>
        <w:rPr>
          <w:rFonts w:ascii="Arial Narrow" w:cs="Arial Narrow" w:eastAsia="Arial Narrow" w:hAnsi="Arial Narrow"/>
          <w:i w:val="1"/>
          <w:color w:val="000000"/>
          <w:sz w:val="22"/>
          <w:szCs w:val="22"/>
          <w:highlight w:val="white"/>
        </w:rPr>
      </w:pPr>
      <w:r w:rsidDel="00000000" w:rsidR="00000000" w:rsidRPr="00000000">
        <w:rPr>
          <w:rFonts w:ascii="Arial Narrow" w:cs="Arial Narrow" w:eastAsia="Arial Narrow" w:hAnsi="Arial Narrow"/>
          <w:i w:val="1"/>
          <w:color w:val="000000"/>
          <w:sz w:val="22"/>
          <w:szCs w:val="22"/>
          <w:highlight w:val="white"/>
          <w:rtl w:val="0"/>
        </w:rPr>
        <w:t xml:space="preserve">Esta precisión toma especial relevancia en lo que respecta al contenido en el Anexo 4 de la póliza 17-44-101200760, el cual tiene fecha de expedición 23 de marzo de 2023 y en el cual “...se aclara que el inicio de vigencia de las garantías de cumplimiento del contrato y el pago de salarios, prestaciones sociales e indemnizaciones laborales es a partir del 29/06/2022...”.</w:t>
      </w:r>
    </w:p>
    <w:p w:rsidR="00000000" w:rsidDel="00000000" w:rsidP="00000000" w:rsidRDefault="00000000" w:rsidRPr="00000000" w14:paraId="000000AF">
      <w:pPr>
        <w:shd w:fill="ffffff" w:val="clear"/>
        <w:spacing w:after="0" w:before="0" w:line="240" w:lineRule="auto"/>
        <w:ind w:left="425" w:firstLine="0"/>
        <w:jc w:val="both"/>
        <w:rPr>
          <w:rFonts w:ascii="Arial Narrow" w:cs="Arial Narrow" w:eastAsia="Arial Narrow" w:hAnsi="Arial Narrow"/>
          <w:i w:val="1"/>
          <w:sz w:val="22"/>
          <w:szCs w:val="22"/>
          <w:highlight w:val="white"/>
        </w:rPr>
      </w:pPr>
      <w:r w:rsidDel="00000000" w:rsidR="00000000" w:rsidRPr="00000000">
        <w:rPr>
          <w:rtl w:val="0"/>
        </w:rPr>
      </w:r>
    </w:p>
    <w:p w:rsidR="00000000" w:rsidDel="00000000" w:rsidP="00000000" w:rsidRDefault="00000000" w:rsidRPr="00000000" w14:paraId="000000B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ffffff" w:val="clear"/>
        <w:spacing w:after="0" w:before="0" w:line="240" w:lineRule="auto"/>
        <w:ind w:left="36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highlight w:val="white"/>
          <w:u w:val="none"/>
          <w:vertAlign w:val="baseline"/>
          <w:rtl w:val="0"/>
        </w:rPr>
        <w:t xml:space="preserve">Teniendo en cuenta el documento anterior, el día 28 de febrero de 2024, mediante oficio 202432000038173 la supervisión da traslado de la respuesta dada por la Universidad Distrital Francisco José De Caldas a la Dirección de contratación, respecto a las garantías que respaldan el contrato Interadministrativo 2022-1114.</w:t>
      </w:r>
      <w:r w:rsidDel="00000000" w:rsidR="00000000" w:rsidRPr="00000000">
        <w:rPr>
          <w:rtl w:val="0"/>
        </w:rPr>
      </w:r>
    </w:p>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36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ffffff" w:val="clear"/>
        <w:spacing w:after="0" w:before="0" w:line="240" w:lineRule="auto"/>
        <w:ind w:left="36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highlight w:val="white"/>
          <w:u w:val="none"/>
          <w:vertAlign w:val="baseline"/>
          <w:rtl w:val="0"/>
        </w:rPr>
        <w:t xml:space="preserve">Posteriormente, el día 2 de abril de 2024, mediante oficio 202453000064613 la Dirección de Contratación se pronunció respecto al oficio en los siguientes términos:</w:t>
      </w:r>
      <w:r w:rsidDel="00000000" w:rsidR="00000000" w:rsidRPr="00000000">
        <w:rPr>
          <w:rtl w:val="0"/>
        </w:rPr>
      </w:r>
    </w:p>
    <w:p w:rsidR="00000000" w:rsidDel="00000000" w:rsidP="00000000" w:rsidRDefault="00000000" w:rsidRPr="00000000" w14:paraId="000000B3">
      <w:pPr>
        <w:shd w:fill="ffffff" w:val="clear"/>
        <w:spacing w:after="0" w:before="0" w:line="240" w:lineRule="auto"/>
        <w:ind w:left="709" w:right="471" w:firstLine="0"/>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18"/>
          <w:szCs w:val="18"/>
          <w:highlight w:val="white"/>
          <w:rtl w:val="0"/>
        </w:rPr>
        <w:t xml:space="preserve">“No se evidencia que Seguros del Estado haya manifestado su negativa para modificar la fecha de cobertura del amparo de cumplimiento, lo que requiere la aseguradora para realizar el cambio es un documento contractual en el cual se hayan estipulado las vigencias de los amparos aunado a que la Universidad se ponga al día en sus obligaciones. En ese sentido, es preciso que se remita a la aseguradora copia del contrato en el que se indica que la garantía de cumplimiento debe estar vigente por el plazo de ejecución del contrato y seis (06) meses más, contado </w:t>
      </w:r>
      <w:r w:rsidDel="00000000" w:rsidR="00000000" w:rsidRPr="00000000">
        <w:rPr>
          <w:rFonts w:ascii="Arial Narrow" w:cs="Arial Narrow" w:eastAsia="Arial Narrow" w:hAnsi="Arial Narrow"/>
          <w:b w:val="1"/>
          <w:i w:val="1"/>
          <w:color w:val="000000"/>
          <w:sz w:val="18"/>
          <w:szCs w:val="18"/>
          <w:highlight w:val="white"/>
          <w:u w:val="single"/>
          <w:rtl w:val="0"/>
        </w:rPr>
        <w:t xml:space="preserve">desde la suscripción del contrato.</w:t>
      </w:r>
      <w:r w:rsidDel="00000000" w:rsidR="00000000" w:rsidRPr="00000000">
        <w:rPr>
          <w:rtl w:val="0"/>
        </w:rPr>
      </w:r>
    </w:p>
    <w:p w:rsidR="00000000" w:rsidDel="00000000" w:rsidP="00000000" w:rsidRDefault="00000000" w:rsidRPr="00000000" w14:paraId="000000B4">
      <w:pPr>
        <w:shd w:fill="ffffff" w:val="clear"/>
        <w:spacing w:after="0" w:before="0" w:line="240" w:lineRule="auto"/>
        <w:ind w:left="709" w:right="471" w:firstLine="0"/>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18"/>
          <w:szCs w:val="18"/>
          <w:highlight w:val="white"/>
          <w:rtl w:val="0"/>
        </w:rPr>
        <w:t xml:space="preserve">Así las cosas, para dar cumplimiento a lo pactado en el contrato de interventoría respecto de la constitución de las garantías, y con el fin de adelantar el trámite de liquidación, resulta indispensable que se ajuste la vigencia de los amparos teniendo en cuenta que la fecha de terminación del contrato es 7 de diciembre de 2023 y el inicio de la cobertura para los amparos de cumplimento y pago de salarios debe tomarse desde la suscripción del contrato, esto es, el 29 de junio de 2022.</w:t>
      </w:r>
      <w:r w:rsidDel="00000000" w:rsidR="00000000" w:rsidRPr="00000000">
        <w:rPr>
          <w:rtl w:val="0"/>
        </w:rPr>
      </w:r>
    </w:p>
    <w:p w:rsidR="00000000" w:rsidDel="00000000" w:rsidP="00000000" w:rsidRDefault="00000000" w:rsidRPr="00000000" w14:paraId="000000B5">
      <w:pPr>
        <w:shd w:fill="ffffff" w:val="clear"/>
        <w:spacing w:after="0" w:before="0" w:line="240" w:lineRule="auto"/>
        <w:ind w:left="709" w:right="471" w:firstLine="0"/>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18"/>
          <w:szCs w:val="18"/>
          <w:highlight w:val="white"/>
          <w:rtl w:val="0"/>
        </w:rPr>
        <w:t xml:space="preserve">Si bien la aseguradora manifiesta que para poder realizar los ajustes en las garantías, la Universidad debe estar al día en sus obligaciones por concepto de cartera y sumas canceladas por la compañía de seguros, tal como lo manifiesta la Universidad en su escrito, el que no se haya llegado a un acuerdo con la aseguradora para realizar los pagos que tiene pendientes, es un asunto totalmente ajeno a la Secretaría y a la ejecución técnica y operativa del contrato 2022-1114, por lo que se insta a que se solucione en el menor tiempo posible para evitar que se vea afectado el proceso de liquidación.</w:t>
      </w:r>
      <w:r w:rsidDel="00000000" w:rsidR="00000000" w:rsidRPr="00000000">
        <w:rPr>
          <w:rtl w:val="0"/>
        </w:rPr>
      </w:r>
    </w:p>
    <w:p w:rsidR="00000000" w:rsidDel="00000000" w:rsidP="00000000" w:rsidRDefault="00000000" w:rsidRPr="00000000" w14:paraId="000000B6">
      <w:pPr>
        <w:shd w:fill="ffffff" w:val="clear"/>
        <w:spacing w:after="0" w:before="0" w:line="240" w:lineRule="auto"/>
        <w:ind w:left="709" w:right="471" w:firstLine="0"/>
        <w:jc w:val="both"/>
        <w:rPr>
          <w:rFonts w:ascii="Times New Roman" w:cs="Times New Roman" w:eastAsia="Times New Roman" w:hAnsi="Times New Roman"/>
        </w:rPr>
      </w:pPr>
      <w:r w:rsidDel="00000000" w:rsidR="00000000" w:rsidRPr="00000000">
        <w:rPr>
          <w:rFonts w:ascii="Arial Narrow" w:cs="Arial Narrow" w:eastAsia="Arial Narrow" w:hAnsi="Arial Narrow"/>
          <w:i w:val="1"/>
          <w:color w:val="000000"/>
          <w:sz w:val="18"/>
          <w:szCs w:val="18"/>
          <w:highlight w:val="white"/>
          <w:rtl w:val="0"/>
        </w:rPr>
        <w:t xml:space="preserve">En el caso en que por alguna razón no sea posible ajustar el inicio de la cobertura a la fecha de suscripción del contrato, deberá solicitarse a la aseguradora se incluya la aclaración correspondiente en el anexo que amplie la cobertura de los amparos de acuerdo con la fecha de terminación del contrato”.</w:t>
      </w:r>
      <w:r w:rsidDel="00000000" w:rsidR="00000000" w:rsidRPr="00000000">
        <w:rPr>
          <w:rtl w:val="0"/>
        </w:rPr>
      </w:r>
    </w:p>
    <w:p w:rsidR="00000000" w:rsidDel="00000000" w:rsidP="00000000" w:rsidRDefault="00000000" w:rsidRPr="00000000" w14:paraId="000000B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ffffff" w:val="clear"/>
        <w:spacing w:after="0" w:before="0" w:line="240" w:lineRule="auto"/>
        <w:ind w:left="360" w:right="146"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highlight w:val="white"/>
          <w:u w:val="none"/>
          <w:vertAlign w:val="baseline"/>
          <w:rtl w:val="0"/>
        </w:rPr>
        <w:t xml:space="preserve">Luego, el día 8 de abril de 2024, desde la supervisión se remitió No. 202432004303431 a la Universidad Francisco José de Caldas, en el cual se dio traslado sobre el oficio emitido por la Dirección de Contratación, respecto a la vigencia de las garantías del Contrato Interadministrativo 2022-1114.</w:t>
      </w:r>
      <w:r w:rsidDel="00000000" w:rsidR="00000000" w:rsidRPr="00000000">
        <w:rPr>
          <w:rtl w:val="0"/>
        </w:rPr>
      </w:r>
    </w:p>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360" w:right="146"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ffffff" w:val="clear"/>
        <w:spacing w:after="0" w:before="0" w:line="240" w:lineRule="auto"/>
        <w:ind w:left="360" w:right="146"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highlight w:val="white"/>
          <w:u w:val="none"/>
          <w:vertAlign w:val="baseline"/>
          <w:rtl w:val="0"/>
        </w:rPr>
        <w:t xml:space="preserve">La Universidad mediante oficio 202461202054992 de 5 de junio de 2024, frente a las pólizas señaló:</w:t>
      </w:r>
      <w:r w:rsidDel="00000000" w:rsidR="00000000" w:rsidRPr="00000000">
        <w:rPr>
          <w:rtl w:val="0"/>
        </w:rPr>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Narrow" w:cs="Arial Narrow" w:eastAsia="Arial Narrow" w:hAnsi="Arial Narrow"/>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567" w:right="613" w:firstLine="0"/>
        <w:jc w:val="both"/>
        <w:rPr>
          <w:rFonts w:ascii="Arial Narrow" w:cs="Arial Narrow" w:eastAsia="Arial Narrow" w:hAnsi="Arial Narrow"/>
          <w:b w:val="0"/>
          <w:i w:val="1"/>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1"/>
          <w:smallCaps w:val="0"/>
          <w:strike w:val="0"/>
          <w:color w:val="000000"/>
          <w:sz w:val="22"/>
          <w:szCs w:val="22"/>
          <w:u w:val="none"/>
          <w:shd w:fill="auto" w:val="clear"/>
          <w:vertAlign w:val="baseline"/>
          <w:rtl w:val="0"/>
        </w:rPr>
        <w:t xml:space="preserve">“Frente a este requerimiento la UNIVERSIDAD informa que fue cargado en el portal SECOP II el ajuste a las garantías con la aclaración correspondiente frente a la fecha de inicio de las mismas, así como el ajuste por el periodo de suspensión del contrato. En este sentido a la fecha, las mismas no aparecen como aprobadas o rechazadas”.</w:t>
      </w:r>
    </w:p>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567" w:right="613" w:firstLine="0"/>
        <w:jc w:val="both"/>
        <w:rPr>
          <w:rFonts w:ascii="Arial Narrow" w:cs="Arial Narrow" w:eastAsia="Arial Narrow" w:hAnsi="Arial Narrow"/>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D">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ffffff" w:val="clear"/>
        <w:spacing w:after="0" w:before="0" w:line="240" w:lineRule="auto"/>
        <w:ind w:left="360" w:right="146" w:hanging="360"/>
        <w:jc w:val="both"/>
        <w:rPr>
          <w:rFonts w:ascii="Arial Narrow" w:cs="Arial Narrow" w:eastAsia="Arial Narrow" w:hAnsi="Arial Narrow"/>
          <w:b w:val="0"/>
          <w:i w:val="1"/>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Así mismo, frente a la información solicitada desde la supervisión, la Universidad manifestó que: </w:t>
      </w:r>
      <w:r w:rsidDel="00000000" w:rsidR="00000000" w:rsidRPr="00000000">
        <w:rPr>
          <w:rFonts w:ascii="Arial Narrow" w:cs="Arial Narrow" w:eastAsia="Arial Narrow" w:hAnsi="Arial Narrow"/>
          <w:b w:val="0"/>
          <w:i w:val="1"/>
          <w:smallCaps w:val="0"/>
          <w:strike w:val="0"/>
          <w:color w:val="000000"/>
          <w:sz w:val="22"/>
          <w:szCs w:val="22"/>
          <w:u w:val="none"/>
          <w:shd w:fill="auto" w:val="clear"/>
          <w:vertAlign w:val="baseline"/>
          <w:rtl w:val="0"/>
        </w:rPr>
        <w:t xml:space="preserve">“Se aclara que el informe contaba con la aprobación de la SECRETARÍA, tal y como se indicó mediante correo electrónico remitido por el equipo de apoyo a la SUPERVISIÓN que solicitó la radicación correspondiente. Se aclara que este informe al ser parcial para el periodo de facturación de diciembre de 2023, fue radicado con corte al 24 de noviembre de 2023. No obstante, atendiendo la terminación del Contrato, el informe se encuentra debidamente ajustado y reposa en el link remitido para la liquidación del mismo, el cual puede verificarse cuando la SECRETARÍA así lo considere”.</w:t>
      </w:r>
    </w:p>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360" w:right="146" w:firstLine="0"/>
        <w:jc w:val="both"/>
        <w:rPr>
          <w:rFonts w:ascii="Arial Narrow" w:cs="Arial Narrow" w:eastAsia="Arial Narrow" w:hAnsi="Arial Narrow"/>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F">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ffffff" w:val="clear"/>
        <w:spacing w:after="0" w:before="0" w:line="240" w:lineRule="auto"/>
        <w:ind w:left="360" w:right="146"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De conformidad con lo anterior, desde la supervisión se dio traslado mediante Orfeo No.</w:t>
      </w:r>
      <w:r w:rsidDel="00000000" w:rsidR="00000000" w:rsidRPr="00000000">
        <w:rPr>
          <w:rFonts w:ascii="Liberation Serif" w:cs="Liberation Serif" w:eastAsia="Liberation Serif" w:hAnsi="Liberation Serif"/>
          <w:b w:val="0"/>
          <w:i w:val="0"/>
          <w:smallCaps w:val="0"/>
          <w:strike w:val="0"/>
          <w:color w:val="000000"/>
          <w:sz w:val="24"/>
          <w:szCs w:val="24"/>
          <w:u w:val="none"/>
          <w:shd w:fill="auto" w:val="clear"/>
          <w:vertAlign w:val="baseline"/>
          <w:rtl w:val="0"/>
        </w:rPr>
        <w:t xml:space="preserve">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202432000115713 del 11 de junio de 2024 a la Dirección de Contratación para la aprobación o rechazo, la cual contestó el día 14 de junio de 2024 mediante Orfeo No. 202453000118083 en los siguientes términos:</w:t>
      </w:r>
    </w:p>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755" w:firstLine="0"/>
        <w:jc w:val="both"/>
        <w:rPr>
          <w:rFonts w:ascii="Arial Narrow" w:cs="Arial Narrow" w:eastAsia="Arial Narrow" w:hAnsi="Arial Narrow"/>
          <w:b w:val="0"/>
          <w:i w:val="1"/>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1"/>
          <w:smallCaps w:val="0"/>
          <w:strike w:val="0"/>
          <w:color w:val="000000"/>
          <w:sz w:val="22"/>
          <w:szCs w:val="22"/>
          <w:u w:val="none"/>
          <w:shd w:fill="auto" w:val="clear"/>
          <w:vertAlign w:val="baseline"/>
          <w:rtl w:val="0"/>
        </w:rPr>
        <w:t xml:space="preserve">“La póliza de cumplimiento No. 17-44-101200760 de contrato 2022-1114 anexo 8, cumple con los requisitos establecidos en el contrato. Sin embargo, esta mal cargada en Secop ll, ya que figura tanto en el anexo 8 como en el anexo 7. Es necesario cargar únicamente el anexo que se va a aprobar.”</w:t>
      </w:r>
    </w:p>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755" w:firstLine="0"/>
        <w:jc w:val="both"/>
        <w:rPr>
          <w:rFonts w:ascii="Arial Narrow" w:cs="Arial Narrow" w:eastAsia="Arial Narrow" w:hAnsi="Arial Narrow"/>
          <w:i w:val="1"/>
          <w:sz w:val="22"/>
          <w:szCs w:val="22"/>
        </w:rPr>
      </w:pPr>
      <w:r w:rsidDel="00000000" w:rsidR="00000000" w:rsidRPr="00000000">
        <w:rPr>
          <w:rtl w:val="0"/>
        </w:rPr>
      </w:r>
    </w:p>
    <w:p w:rsidR="00000000" w:rsidDel="00000000" w:rsidP="00000000" w:rsidRDefault="00000000" w:rsidRPr="00000000" w14:paraId="000000C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40" w:lineRule="auto"/>
        <w:ind w:left="360" w:right="146" w:hanging="360"/>
        <w:jc w:val="both"/>
        <w:rPr>
          <w:rFonts w:ascii="Arial Narrow" w:cs="Arial Narrow" w:eastAsia="Arial Narrow" w:hAnsi="Arial Narrow"/>
          <w:b w:val="0"/>
          <w:i w:val="1"/>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El día 26 de junio de 2024, la Universidad Francisco José de Caldas, remitió</w:t>
      </w:r>
      <w:r w:rsidDel="00000000" w:rsidR="00000000" w:rsidRPr="00000000">
        <w:rPr>
          <w:rFonts w:ascii="Arial Narrow" w:cs="Arial Narrow" w:eastAsia="Arial Narrow" w:hAnsi="Arial Narrow"/>
          <w:sz w:val="22"/>
          <w:szCs w:val="22"/>
          <w:rtl w:val="0"/>
        </w:rPr>
        <w:t xml:space="preserve"> Oficio No. 2024CI20221114-022</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manifestó: </w:t>
      </w:r>
      <w:r w:rsidDel="00000000" w:rsidR="00000000" w:rsidRPr="00000000">
        <w:rPr>
          <w:rFonts w:ascii="Arial Narrow" w:cs="Arial Narrow" w:eastAsia="Arial Narrow" w:hAnsi="Arial Narrow"/>
          <w:b w:val="0"/>
          <w:i w:val="1"/>
          <w:smallCaps w:val="0"/>
          <w:strike w:val="0"/>
          <w:color w:val="000000"/>
          <w:sz w:val="22"/>
          <w:szCs w:val="22"/>
          <w:u w:val="none"/>
          <w:shd w:fill="auto" w:val="clear"/>
          <w:vertAlign w:val="baseline"/>
          <w:rtl w:val="0"/>
        </w:rPr>
        <w:t xml:space="preserve">“Frente al requerimiento de las garantías, se informa de manera respetuosa que las mismas fueron nuevamente cargadas en el portal SECOP II para la gestión correspondiente por parte de la SECRETARÍA”.</w:t>
      </w:r>
    </w:p>
    <w:p w:rsidR="00000000" w:rsidDel="00000000" w:rsidP="00000000" w:rsidRDefault="00000000" w:rsidRPr="00000000" w14:paraId="000000C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40" w:lineRule="auto"/>
        <w:ind w:left="360" w:right="146"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De acuerdo con lo anterior, se corrió traslado a la dirección de contratación, mediante Orfeo No. 202400000134463 el día 27 de junio de 2024, de lo manifestado por la universidad frente a las garantías.</w:t>
      </w:r>
    </w:p>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360" w:right="146"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ffffff" w:val="clear"/>
        <w:spacing w:after="0" w:before="0" w:line="240" w:lineRule="auto"/>
        <w:ind w:left="360" w:right="146"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Luego, el día 27 de junio de 2024 mediante oficio 202432007326181, se dio </w:t>
      </w:r>
      <w:r w:rsidDel="00000000" w:rsidR="00000000" w:rsidRPr="00000000">
        <w:rPr>
          <w:rFonts w:ascii="Arial Narrow" w:cs="Arial Narrow" w:eastAsia="Arial Narrow" w:hAnsi="Arial Narrow"/>
          <w:sz w:val="22"/>
          <w:szCs w:val="22"/>
          <w:rtl w:val="0"/>
        </w:rPr>
        <w:t xml:space="preserve">respuesta</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a la Universidad Distrital desde la supervisión de la siguiente manera:</w:t>
      </w:r>
    </w:p>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360" w:right="146" w:firstLine="0"/>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1038" w:firstLine="0"/>
        <w:jc w:val="both"/>
        <w:rPr>
          <w:rFonts w:ascii="Arial Narrow" w:cs="Arial Narrow" w:eastAsia="Arial Narrow" w:hAnsi="Arial Narrow"/>
          <w:b w:val="0"/>
          <w:i w:val="1"/>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1"/>
          <w:smallCaps w:val="0"/>
          <w:strike w:val="0"/>
          <w:color w:val="000000"/>
          <w:sz w:val="22"/>
          <w:szCs w:val="22"/>
          <w:u w:val="none"/>
          <w:shd w:fill="auto" w:val="clear"/>
          <w:vertAlign w:val="baseline"/>
          <w:rtl w:val="0"/>
        </w:rPr>
        <w:t xml:space="preserve">“Frente al oficio 202461202054992 remitido el 5 de junio de 2024, desde la supervisión del contrato interadministrativo 1114 de 2022, cuyo objeto es: “REALIZAR LA INTERVENTORÍA INTEGRAL (TÉCNICA, ADMINISTRATIVA, CONTABLE, FINANCIERA Y JURÍDICA) AL ANEXO DERIVADO DEL CONVENIO INTERADMINISTRATIVO MARCO SUSCRITO ENTRE LA SDM Y ETB QUE TIENE POR OBJETO ADELANTAR LA OPERACIÓN, MANTENIMIENTO Y EXPANSIÓN DEL SISTEMA INTELIGENTE DE TRANSPORTE (SIT)” nos permitimos indicar que debido al oficio alcance No. 202461202313702 de 26/06/2024 remitido por la Universidad, se dio traslado a la Dirección de contratación para su respectivo aval o rechazo de las garantías que se encuentran cargadas en la plataforma del Secop II, así mismo se realizará por parte de la Supervisión la revisión de los informes presentados.</w:t>
      </w:r>
    </w:p>
    <w:p w:rsidR="00000000" w:rsidDel="00000000" w:rsidP="00000000" w:rsidRDefault="00000000" w:rsidRPr="00000000" w14:paraId="000000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1038" w:firstLine="0"/>
        <w:jc w:val="both"/>
        <w:rPr>
          <w:rFonts w:ascii="Arial Narrow" w:cs="Arial Narrow" w:eastAsia="Arial Narrow" w:hAnsi="Arial Narrow"/>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1038" w:firstLine="0"/>
        <w:jc w:val="both"/>
        <w:rPr>
          <w:rFonts w:ascii="Arial Narrow" w:cs="Arial Narrow" w:eastAsia="Arial Narrow" w:hAnsi="Arial Narrow"/>
          <w:b w:val="0"/>
          <w:i w:val="1"/>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1"/>
          <w:smallCaps w:val="0"/>
          <w:strike w:val="0"/>
          <w:color w:val="000000"/>
          <w:sz w:val="22"/>
          <w:szCs w:val="22"/>
          <w:u w:val="none"/>
          <w:shd w:fill="auto" w:val="clear"/>
          <w:vertAlign w:val="baseline"/>
          <w:rtl w:val="0"/>
        </w:rPr>
        <w:t xml:space="preserve">No obstante lo anterior, frente al punto 1.2 del informe, en el cual manifiesta: “que el informe contaba con la aprobación de la SECRETARÍA, tal y como se indicó mediante correo electrónico remitido por el equipo de apoyo a la SUPERVISIÓN que solicitó la radicación correspondiente. Se aclara que este informe al ser parcial para el periodo de facturación de diciembre de 2023, fue radicado con corte al 24 de noviembre de 2023. No obstante, atendiendo la terminación del Contrato, el informe se encuentra debidamente ajustado y reposa en el link remitido para la liquidación del mismo, el cual puede verificarse cuando la SECRETARÍA así lo considere”. La supervisión reitera lo manifestado en varias ocasiones, aclarando que este informe no fue aprobado, debido a que fue radicado con corte a 24 de noviembre de 2023, y posteriormente surgieron novedades respecto a la ejecución contractual, como fue la suspensión del contrato el día 30 de noviembre de 2023 para luego su culminación el día 7 de diciembre de 2023, motivo por el que este informe debía contener todas las circunstancias posteriores al corte, así mismo a la fecha de radicación del informe, contrario a lo que se manifiesta, no se encontraban aprobadas las pólizas por no estar conforme a lo establecido en el contrato, siendo las garantías un requisito de ejecución para el mismo.</w:t>
      </w:r>
    </w:p>
    <w:p w:rsidR="00000000" w:rsidDel="00000000" w:rsidP="00000000" w:rsidRDefault="00000000" w:rsidRPr="00000000" w14:paraId="000000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1038" w:firstLine="0"/>
        <w:jc w:val="both"/>
        <w:rPr>
          <w:rFonts w:ascii="Arial Narrow" w:cs="Arial Narrow" w:eastAsia="Arial Narrow" w:hAnsi="Arial Narrow"/>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1038" w:firstLine="0"/>
        <w:jc w:val="both"/>
        <w:rPr>
          <w:rFonts w:ascii="Arial Narrow" w:cs="Arial Narrow" w:eastAsia="Arial Narrow" w:hAnsi="Arial Narrow"/>
          <w:b w:val="0"/>
          <w:i w:val="1"/>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1"/>
          <w:smallCaps w:val="0"/>
          <w:strike w:val="0"/>
          <w:color w:val="000000"/>
          <w:sz w:val="22"/>
          <w:szCs w:val="22"/>
          <w:u w:val="none"/>
          <w:shd w:fill="auto" w:val="clear"/>
          <w:vertAlign w:val="baseline"/>
          <w:rtl w:val="0"/>
        </w:rPr>
        <w:t xml:space="preserve">De conformidad con lo anterior, desde la Supervisión se manifiesta que una vez se cuente con todo lo requerido anteriormente, se procederá al trámite para la realización del pago correspondiente”.</w:t>
      </w:r>
    </w:p>
    <w:p w:rsidR="00000000" w:rsidDel="00000000" w:rsidP="00000000" w:rsidRDefault="00000000" w:rsidRPr="00000000" w14:paraId="000000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2" w:right="755" w:firstLine="0"/>
        <w:jc w:val="both"/>
        <w:rPr>
          <w:rFonts w:ascii="Arial Narrow" w:cs="Arial Narrow" w:eastAsia="Arial Narrow" w:hAnsi="Arial Narrow"/>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El día 2 de julio de 2024 mediante Orfeo No. 202453000128983, la Dirección de contratación se manifestó frente a la aprobación o rechazo de las garantías en los siguientes términos:</w:t>
      </w:r>
      <w:r w:rsidDel="00000000" w:rsidR="00000000" w:rsidRPr="00000000">
        <w:rPr>
          <w:rtl w:val="0"/>
        </w:rPr>
      </w:r>
    </w:p>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2" w:right="755"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4" w:right="897" w:firstLine="0"/>
        <w:jc w:val="both"/>
        <w:rPr>
          <w:rFonts w:ascii="Arial Narrow" w:cs="Arial Narrow" w:eastAsia="Arial Narrow" w:hAnsi="Arial Narrow"/>
          <w:b w:val="0"/>
          <w:i w:val="1"/>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1"/>
          <w:smallCaps w:val="0"/>
          <w:strike w:val="0"/>
          <w:color w:val="000000"/>
          <w:sz w:val="22"/>
          <w:szCs w:val="22"/>
          <w:u w:val="none"/>
          <w:shd w:fill="auto" w:val="clear"/>
          <w:vertAlign w:val="baseline"/>
          <w:rtl w:val="0"/>
        </w:rPr>
        <w:t xml:space="preserve">“El anexo 8 de la póliza No. 17-44-101200760 se ajusta a lo requerido en el contrato, sin embargo, se encuentra mal cargada en Secop ll, toda vez que se encuentran 2 anexos adjuntos en el mismo archivo y solo se debe cargar el anexo No. 8 que es el que se va a aprobar”. </w:t>
      </w:r>
    </w:p>
    <w:p w:rsidR="00000000" w:rsidDel="00000000" w:rsidP="00000000" w:rsidRDefault="00000000" w:rsidRPr="00000000" w14:paraId="000000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2" w:right="755"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2">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755"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El día 8 de julio de 2024, desde la supervisión se remite Orfeo No. 202432007471611, </w:t>
      </w:r>
      <w:r w:rsidDel="00000000" w:rsidR="00000000" w:rsidRPr="00000000">
        <w:rPr>
          <w:rFonts w:ascii="Arial Narrow" w:cs="Arial Narrow" w:eastAsia="Arial Narrow" w:hAnsi="Arial Narrow"/>
          <w:sz w:val="22"/>
          <w:szCs w:val="22"/>
          <w:rtl w:val="0"/>
        </w:rPr>
        <w:t xml:space="preserve">dando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traslado a la Universidad Francisco José de Caldas, </w:t>
      </w:r>
      <w:r w:rsidDel="00000000" w:rsidR="00000000" w:rsidRPr="00000000">
        <w:rPr>
          <w:rFonts w:ascii="Arial Narrow" w:cs="Arial Narrow" w:eastAsia="Arial Narrow" w:hAnsi="Arial Narrow"/>
          <w:sz w:val="22"/>
          <w:szCs w:val="22"/>
          <w:rtl w:val="0"/>
        </w:rPr>
        <w:t xml:space="preserve">en el cual se señaló</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0D3">
      <w:pPr>
        <w:spacing w:after="0" w:before="0" w:line="240" w:lineRule="auto"/>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D4">
      <w:pPr>
        <w:spacing w:after="0" w:before="0" w:line="240" w:lineRule="auto"/>
        <w:ind w:left="567" w:right="897" w:firstLine="0"/>
        <w:jc w:val="both"/>
        <w:rPr>
          <w:rFonts w:ascii="Arial Narrow" w:cs="Arial Narrow" w:eastAsia="Arial Narrow" w:hAnsi="Arial Narrow"/>
          <w:i w:val="1"/>
          <w:sz w:val="22"/>
          <w:szCs w:val="22"/>
        </w:rPr>
      </w:pPr>
      <w:r w:rsidDel="00000000" w:rsidR="00000000" w:rsidRPr="00000000">
        <w:rPr>
          <w:rFonts w:ascii="Arial Narrow" w:cs="Arial Narrow" w:eastAsia="Arial Narrow" w:hAnsi="Arial Narrow"/>
          <w:i w:val="1"/>
          <w:sz w:val="22"/>
          <w:szCs w:val="22"/>
          <w:rtl w:val="0"/>
        </w:rPr>
        <w:t xml:space="preserve">“(…) Igualmente nos permitimos reiterar como respuesta al oficio alcance No. 202461202313702 del 26 de junio de 2024 remitido por la Universidad, respecto al cargue de las garantías del contrato interadministrativo 2022-1114, que se dio traslado a la Dirección de contratación para su respectivo aval o rechazo de las garantías, por ser el área competente, la cual señaló que: “El anexo 8 de la póliza No. 17-44-101200760 se ajusta a lo requerido en el contrato, sin embargo, se encuentra mal cargada en Secop ll, toda vez que se encuentran 2 anexos adjuntos en el mismo archivo y solo se debe cargar el anexo No. 8 que es el que se va a aprobar”, motivo por el cual desde la supervisión solicitamos atender este requerimiento e informar el correspondiente cargue de las garantías para continuar con el trámite correspondiente lo más pronto posible (…)”.</w:t>
      </w:r>
    </w:p>
    <w:p w:rsidR="00000000" w:rsidDel="00000000" w:rsidP="00000000" w:rsidRDefault="00000000" w:rsidRPr="00000000" w14:paraId="000000D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567" w:right="897" w:firstLine="0"/>
        <w:jc w:val="both"/>
        <w:rPr>
          <w:rFonts w:ascii="Arial Narrow" w:cs="Arial Narrow" w:eastAsia="Arial Narrow" w:hAnsi="Arial Narrow"/>
          <w:b w:val="0"/>
          <w:i w:val="0"/>
          <w:smallCaps w:val="0"/>
          <w:strike w:val="0"/>
          <w:color w:val="000000"/>
          <w:sz w:val="22"/>
          <w:szCs w:val="22"/>
          <w:highlight w:val="white"/>
          <w:u w:val="none"/>
          <w:vertAlign w:val="baseline"/>
        </w:rPr>
      </w:pPr>
      <w:r w:rsidDel="00000000" w:rsidR="00000000" w:rsidRPr="00000000">
        <w:rPr>
          <w:rtl w:val="0"/>
        </w:rPr>
      </w:r>
    </w:p>
    <w:p w:rsidR="00000000" w:rsidDel="00000000" w:rsidP="00000000" w:rsidRDefault="00000000" w:rsidRPr="00000000" w14:paraId="000000D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ffffff" w:val="clear"/>
        <w:spacing w:after="0" w:before="0" w:line="240" w:lineRule="auto"/>
        <w:ind w:left="360" w:right="146"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sz w:val="22"/>
          <w:szCs w:val="22"/>
          <w:rtl w:val="0"/>
        </w:rPr>
        <w:t xml:space="preserve">Finalmen</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te, el día </w:t>
      </w:r>
      <w:r w:rsidDel="00000000" w:rsidR="00000000" w:rsidRPr="00000000">
        <w:rPr>
          <w:rFonts w:ascii="Arial Narrow" w:cs="Arial Narrow" w:eastAsia="Arial Narrow" w:hAnsi="Arial Narrow"/>
          <w:sz w:val="22"/>
          <w:szCs w:val="22"/>
          <w:rtl w:val="0"/>
        </w:rPr>
        <w:t xml:space="preserve">17 de julio</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de 2024 por </w:t>
      </w:r>
      <w:r w:rsidDel="00000000" w:rsidR="00000000" w:rsidRPr="00000000">
        <w:rPr>
          <w:rFonts w:ascii="Arial Narrow" w:cs="Arial Narrow" w:eastAsia="Arial Narrow" w:hAnsi="Arial Narrow"/>
          <w:sz w:val="22"/>
          <w:szCs w:val="22"/>
          <w:rtl w:val="0"/>
        </w:rPr>
        <w:t xml:space="preserve">medio del orfeo No. 202432007639851</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la supervisión informó a la </w:t>
      </w:r>
      <w:r w:rsidDel="00000000" w:rsidR="00000000" w:rsidRPr="00000000">
        <w:rPr>
          <w:rFonts w:ascii="Arial Narrow" w:cs="Arial Narrow" w:eastAsia="Arial Narrow" w:hAnsi="Arial Narrow"/>
          <w:sz w:val="22"/>
          <w:szCs w:val="22"/>
          <w:rtl w:val="0"/>
        </w:rPr>
        <w:t xml:space="preserve">Universidad</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360" w:right="146" w:firstLine="0"/>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D8">
      <w:pPr>
        <w:spacing w:after="0" w:before="0" w:line="240" w:lineRule="auto"/>
        <w:ind w:left="567" w:right="897" w:firstLine="0"/>
        <w:jc w:val="both"/>
        <w:rPr>
          <w:rFonts w:ascii="Arial Narrow" w:cs="Arial Narrow" w:eastAsia="Arial Narrow" w:hAnsi="Arial Narrow"/>
          <w:i w:val="1"/>
          <w:sz w:val="22"/>
          <w:szCs w:val="22"/>
        </w:rPr>
      </w:pPr>
      <w:r w:rsidDel="00000000" w:rsidR="00000000" w:rsidRPr="00000000">
        <w:rPr>
          <w:rFonts w:ascii="Arial Narrow" w:cs="Arial Narrow" w:eastAsia="Arial Narrow" w:hAnsi="Arial Narrow"/>
          <w:i w:val="1"/>
          <w:sz w:val="22"/>
          <w:szCs w:val="22"/>
          <w:rtl w:val="0"/>
        </w:rPr>
        <w:t xml:space="preserve">“nos permitimos indicar que  de acuerdo al oficio alcance No. 202461202313702 de 26/06/2024 remitido por la Universidad, frente al informe del 1 al 29 de noviembre de 2023, se corroboró que las observaciones fueron atendidas y que las pólizas que respaldan el contrato interadministrativo en mención, fueron cargadas en debida forma, siendo aprobadas desde el área de la Dirección de Contratación, motivo por el cual a la fecha se encuentran adelantando los trámites pertinentes  para el pago correspondiente a este periodo”. </w:t>
      </w:r>
    </w:p>
    <w:p w:rsidR="00000000" w:rsidDel="00000000" w:rsidP="00000000" w:rsidRDefault="00000000" w:rsidRPr="00000000" w14:paraId="000000D9">
      <w:pPr>
        <w:spacing w:after="0" w:before="0" w:lin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DA">
      <w:pPr>
        <w:spacing w:after="0" w:before="0" w:line="240" w:lineRule="auto"/>
        <w:ind w:left="0" w:firstLine="0"/>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De conformidad con lo anterior, la supervisión verificó que las pólizas estuvieran cargadas y aprobadas en en la plataforma, la cual tiene como Número 17-44-101200760, correspondiente al Anexo No. 8, con los siguientes amparos:</w:t>
      </w:r>
    </w:p>
    <w:p w:rsidR="00000000" w:rsidDel="00000000" w:rsidP="00000000" w:rsidRDefault="00000000" w:rsidRPr="00000000" w14:paraId="000000DB">
      <w:pPr>
        <w:spacing w:after="0" w:before="0" w:line="240" w:lineRule="auto"/>
        <w:ind w:left="0" w:firstLine="0"/>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DC">
      <w:pPr>
        <w:spacing w:after="0" w:before="0" w:line="240" w:lineRule="auto"/>
        <w:jc w:val="both"/>
        <w:rPr>
          <w:rFonts w:ascii="Arial Narrow" w:cs="Arial Narrow" w:eastAsia="Arial Narrow" w:hAnsi="Arial Narrow"/>
          <w:sz w:val="22"/>
          <w:szCs w:val="22"/>
        </w:rPr>
      </w:pPr>
      <w:r w:rsidDel="00000000" w:rsidR="00000000" w:rsidRPr="00000000">
        <w:rPr>
          <w:rtl w:val="0"/>
        </w:rPr>
      </w:r>
    </w:p>
    <w:tbl>
      <w:tblPr>
        <w:tblStyle w:val="Table4"/>
        <w:tblW w:w="88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35"/>
        <w:gridCol w:w="1425"/>
        <w:gridCol w:w="1380"/>
        <w:gridCol w:w="1710"/>
        <w:gridCol w:w="1170"/>
        <w:gridCol w:w="1230"/>
        <w:tblGridChange w:id="0">
          <w:tblGrid>
            <w:gridCol w:w="1935"/>
            <w:gridCol w:w="1425"/>
            <w:gridCol w:w="1380"/>
            <w:gridCol w:w="1710"/>
            <w:gridCol w:w="1170"/>
            <w:gridCol w:w="1230"/>
          </w:tblGrid>
        </w:tblGridChange>
      </w:tblGrid>
      <w:tr>
        <w:trPr>
          <w:cantSplit w:val="0"/>
          <w:trHeight w:val="525" w:hRule="atLeast"/>
          <w:tblHeader w:val="0"/>
        </w:trPr>
        <w:tc>
          <w:tcPr>
            <w:gridSpan w:val="6"/>
            <w:tcBorders>
              <w:top w:color="000000" w:space="0" w:sz="6" w:val="single"/>
              <w:left w:color="000000" w:space="0" w:sz="6" w:val="single"/>
              <w:bottom w:color="000000" w:space="0" w:sz="6" w:val="single"/>
              <w:right w:color="000000" w:space="0" w:sz="6" w:val="single"/>
            </w:tcBorders>
            <w:shd w:fill="000000" w:val="clear"/>
            <w:tcMar>
              <w:top w:w="0.0" w:type="dxa"/>
              <w:left w:w="100.0" w:type="dxa"/>
              <w:bottom w:w="0.0" w:type="dxa"/>
              <w:right w:w="100.0" w:type="dxa"/>
            </w:tcMar>
            <w:vAlign w:val="center"/>
          </w:tcPr>
          <w:p w:rsidR="00000000" w:rsidDel="00000000" w:rsidP="00000000" w:rsidRDefault="00000000" w:rsidRPr="00000000" w14:paraId="000000DD">
            <w:pPr>
              <w:spacing w:after="0" w:before="0" w:line="240" w:lineRule="auto"/>
              <w:jc w:val="center"/>
              <w:rPr>
                <w:rFonts w:ascii="Arial Narrow" w:cs="Arial Narrow" w:eastAsia="Arial Narrow" w:hAnsi="Arial Narrow"/>
                <w:b w:val="1"/>
                <w:color w:val="ffffff"/>
                <w:sz w:val="20"/>
                <w:szCs w:val="20"/>
              </w:rPr>
            </w:pPr>
            <w:r w:rsidDel="00000000" w:rsidR="00000000" w:rsidRPr="00000000">
              <w:rPr>
                <w:rFonts w:ascii="Arial Narrow" w:cs="Arial Narrow" w:eastAsia="Arial Narrow" w:hAnsi="Arial Narrow"/>
                <w:b w:val="1"/>
                <w:color w:val="ffffff"/>
                <w:sz w:val="20"/>
                <w:szCs w:val="20"/>
                <w:rtl w:val="0"/>
              </w:rPr>
              <w:t xml:space="preserve">Pólizas Contrato Interadministrativo 2020-1114</w:t>
            </w:r>
          </w:p>
        </w:tc>
      </w:tr>
      <w:tr>
        <w:trPr>
          <w:cantSplit w:val="0"/>
          <w:trHeight w:val="375" w:hRule="atLeast"/>
          <w:tblHeader w:val="0"/>
        </w:trPr>
        <w:tc>
          <w:tcPr>
            <w:vMerge w:val="restart"/>
            <w:tcBorders>
              <w:top w:color="000000" w:space="0" w:sz="0" w:val="nil"/>
              <w:left w:color="000000" w:space="0" w:sz="6" w:val="single"/>
              <w:bottom w:color="000000" w:space="0" w:sz="6" w:val="single"/>
              <w:right w:color="000000" w:space="0" w:sz="6" w:val="single"/>
            </w:tcBorders>
            <w:shd w:fill="d9d9d9" w:val="clear"/>
            <w:tcMar>
              <w:top w:w="0.0" w:type="dxa"/>
              <w:left w:w="100.0" w:type="dxa"/>
              <w:bottom w:w="0.0" w:type="dxa"/>
              <w:right w:w="100.0" w:type="dxa"/>
            </w:tcMar>
            <w:vAlign w:val="center"/>
          </w:tcPr>
          <w:p w:rsidR="00000000" w:rsidDel="00000000" w:rsidP="00000000" w:rsidRDefault="00000000" w:rsidRPr="00000000" w14:paraId="000000E3">
            <w:pPr>
              <w:spacing w:after="0" w:before="0" w:line="240" w:lineRule="auto"/>
              <w:jc w:val="center"/>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Amparos</w:t>
            </w:r>
          </w:p>
        </w:tc>
        <w:tc>
          <w:tcPr>
            <w:vMerge w:val="restart"/>
            <w:tcBorders>
              <w:top w:color="000000" w:space="0" w:sz="0" w:val="nil"/>
              <w:left w:color="000000" w:space="0" w:sz="0" w:val="nil"/>
              <w:bottom w:color="000000" w:space="0" w:sz="6" w:val="single"/>
              <w:right w:color="000000" w:space="0" w:sz="6" w:val="single"/>
            </w:tcBorders>
            <w:shd w:fill="d9d9d9" w:val="clear"/>
            <w:tcMar>
              <w:top w:w="0.0" w:type="dxa"/>
              <w:left w:w="100.0" w:type="dxa"/>
              <w:bottom w:w="0.0" w:type="dxa"/>
              <w:right w:w="100.0" w:type="dxa"/>
            </w:tcMar>
            <w:vAlign w:val="center"/>
          </w:tcPr>
          <w:p w:rsidR="00000000" w:rsidDel="00000000" w:rsidP="00000000" w:rsidRDefault="00000000" w:rsidRPr="00000000" w14:paraId="000000E4">
            <w:pPr>
              <w:spacing w:after="0" w:before="0" w:line="240" w:lineRule="auto"/>
              <w:jc w:val="center"/>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Valor</w:t>
            </w:r>
          </w:p>
        </w:tc>
        <w:tc>
          <w:tcPr>
            <w:vMerge w:val="restart"/>
            <w:tcBorders>
              <w:top w:color="000000" w:space="0" w:sz="0" w:val="nil"/>
              <w:left w:color="000000" w:space="0" w:sz="0" w:val="nil"/>
              <w:bottom w:color="000000" w:space="0" w:sz="6" w:val="single"/>
              <w:right w:color="000000" w:space="0" w:sz="6" w:val="single"/>
            </w:tcBorders>
            <w:shd w:fill="d9d9d9" w:val="clear"/>
            <w:tcMar>
              <w:top w:w="0.0" w:type="dxa"/>
              <w:left w:w="100.0" w:type="dxa"/>
              <w:bottom w:w="0.0" w:type="dxa"/>
              <w:right w:w="100.0" w:type="dxa"/>
            </w:tcMar>
            <w:vAlign w:val="center"/>
          </w:tcPr>
          <w:p w:rsidR="00000000" w:rsidDel="00000000" w:rsidP="00000000" w:rsidRDefault="00000000" w:rsidRPr="00000000" w14:paraId="000000E5">
            <w:pPr>
              <w:spacing w:after="0" w:before="0" w:line="240" w:lineRule="auto"/>
              <w:jc w:val="center"/>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Entidad Aseguradora</w:t>
            </w:r>
          </w:p>
        </w:tc>
        <w:tc>
          <w:tcPr>
            <w:vMerge w:val="restart"/>
            <w:tcBorders>
              <w:top w:color="000000" w:space="0" w:sz="0" w:val="nil"/>
              <w:left w:color="000000" w:space="0" w:sz="0" w:val="nil"/>
              <w:bottom w:color="000000" w:space="0" w:sz="6" w:val="single"/>
              <w:right w:color="000000" w:space="0" w:sz="6" w:val="single"/>
            </w:tcBorders>
            <w:shd w:fill="d9d9d9" w:val="clear"/>
            <w:tcMar>
              <w:top w:w="0.0" w:type="dxa"/>
              <w:left w:w="100.0" w:type="dxa"/>
              <w:bottom w:w="0.0" w:type="dxa"/>
              <w:right w:w="100.0" w:type="dxa"/>
            </w:tcMar>
            <w:vAlign w:val="center"/>
          </w:tcPr>
          <w:p w:rsidR="00000000" w:rsidDel="00000000" w:rsidP="00000000" w:rsidRDefault="00000000" w:rsidRPr="00000000" w14:paraId="000000E6">
            <w:pPr>
              <w:spacing w:after="0" w:before="0" w:line="240" w:lineRule="auto"/>
              <w:jc w:val="center"/>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No. Póliza</w:t>
            </w:r>
          </w:p>
        </w:tc>
        <w:tc>
          <w:tcPr>
            <w:gridSpan w:val="2"/>
            <w:tcBorders>
              <w:top w:color="000000" w:space="0" w:sz="0" w:val="nil"/>
              <w:left w:color="000000" w:space="0" w:sz="0" w:val="nil"/>
              <w:bottom w:color="000000" w:space="0" w:sz="6" w:val="single"/>
              <w:right w:color="000000" w:space="0" w:sz="6" w:val="single"/>
            </w:tcBorders>
            <w:shd w:fill="d9d9d9" w:val="clear"/>
            <w:tcMar>
              <w:top w:w="0.0" w:type="dxa"/>
              <w:left w:w="100.0" w:type="dxa"/>
              <w:bottom w:w="0.0" w:type="dxa"/>
              <w:right w:w="100.0" w:type="dxa"/>
            </w:tcMar>
            <w:vAlign w:val="center"/>
          </w:tcPr>
          <w:p w:rsidR="00000000" w:rsidDel="00000000" w:rsidP="00000000" w:rsidRDefault="00000000" w:rsidRPr="00000000" w14:paraId="000000E7">
            <w:pPr>
              <w:spacing w:after="0" w:before="0" w:line="240" w:lineRule="auto"/>
              <w:jc w:val="center"/>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Vigencia</w:t>
            </w:r>
          </w:p>
        </w:tc>
      </w:tr>
      <w:tr>
        <w:trPr>
          <w:cantSplit w:val="0"/>
          <w:trHeight w:val="364.4921875" w:hRule="atLeast"/>
          <w:tblHeader w:val="0"/>
        </w:trPr>
        <w:tc>
          <w:tcPr>
            <w:vMerge w:val="continue"/>
            <w:tcBorders>
              <w:top w:color="000000" w:space="0" w:sz="0" w:val="nil"/>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E9">
            <w:pPr>
              <w:spacing w:after="0" w:before="0" w:line="240" w:lineRule="auto"/>
              <w:jc w:val="both"/>
              <w:rPr>
                <w:rFonts w:ascii="Arial Narrow" w:cs="Arial Narrow" w:eastAsia="Arial Narrow" w:hAnsi="Arial Narrow"/>
                <w:sz w:val="22"/>
                <w:szCs w:val="22"/>
              </w:rPr>
            </w:pPr>
            <w:r w:rsidDel="00000000" w:rsidR="00000000" w:rsidRPr="00000000">
              <w:rPr>
                <w:rtl w:val="0"/>
              </w:rPr>
            </w:r>
          </w:p>
        </w:tc>
        <w:tc>
          <w:tcPr>
            <w:vMerge w:val="continue"/>
            <w:tcBorders>
              <w:top w:color="000000" w:space="0" w:sz="0" w:val="nil"/>
              <w:left w:color="000000" w:space="0" w:sz="0" w:val="nil"/>
              <w:bottom w:color="000000" w:space="0" w:sz="6" w:val="single"/>
              <w:right w:color="000000" w:space="0" w:sz="6"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EA">
            <w:pPr>
              <w:spacing w:after="0" w:before="0" w:line="240" w:lineRule="auto"/>
              <w:jc w:val="both"/>
              <w:rPr>
                <w:rFonts w:ascii="Arial Narrow" w:cs="Arial Narrow" w:eastAsia="Arial Narrow" w:hAnsi="Arial Narrow"/>
                <w:sz w:val="22"/>
                <w:szCs w:val="22"/>
              </w:rPr>
            </w:pPr>
            <w:r w:rsidDel="00000000" w:rsidR="00000000" w:rsidRPr="00000000">
              <w:rPr>
                <w:rtl w:val="0"/>
              </w:rPr>
            </w:r>
          </w:p>
        </w:tc>
        <w:tc>
          <w:tcPr>
            <w:vMerge w:val="continue"/>
            <w:tcBorders>
              <w:top w:color="000000" w:space="0" w:sz="0" w:val="nil"/>
              <w:left w:color="000000" w:space="0" w:sz="0" w:val="nil"/>
              <w:bottom w:color="000000" w:space="0" w:sz="6" w:val="single"/>
              <w:right w:color="000000" w:space="0" w:sz="6"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EB">
            <w:pPr>
              <w:spacing w:after="0" w:before="0" w:line="240" w:lineRule="auto"/>
              <w:jc w:val="both"/>
              <w:rPr>
                <w:rFonts w:ascii="Arial Narrow" w:cs="Arial Narrow" w:eastAsia="Arial Narrow" w:hAnsi="Arial Narrow"/>
                <w:sz w:val="22"/>
                <w:szCs w:val="22"/>
              </w:rPr>
            </w:pPr>
            <w:r w:rsidDel="00000000" w:rsidR="00000000" w:rsidRPr="00000000">
              <w:rPr>
                <w:rtl w:val="0"/>
              </w:rPr>
            </w:r>
          </w:p>
        </w:tc>
        <w:tc>
          <w:tcPr>
            <w:vMerge w:val="continue"/>
            <w:tcBorders>
              <w:top w:color="000000" w:space="0" w:sz="0" w:val="nil"/>
              <w:left w:color="000000" w:space="0" w:sz="0" w:val="nil"/>
              <w:bottom w:color="000000" w:space="0" w:sz="6" w:val="single"/>
              <w:right w:color="000000" w:space="0" w:sz="6"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EC">
            <w:pPr>
              <w:spacing w:after="0" w:before="0" w:line="240" w:lineRule="auto"/>
              <w:jc w:val="both"/>
              <w:rPr>
                <w:rFonts w:ascii="Arial Narrow" w:cs="Arial Narrow" w:eastAsia="Arial Narrow" w:hAnsi="Arial Narrow"/>
                <w:sz w:val="22"/>
                <w:szCs w:val="22"/>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d9d9d9" w:val="clear"/>
            <w:tcMar>
              <w:top w:w="0.0" w:type="dxa"/>
              <w:left w:w="100.0" w:type="dxa"/>
              <w:bottom w:w="0.0" w:type="dxa"/>
              <w:right w:w="100.0" w:type="dxa"/>
            </w:tcMar>
            <w:vAlign w:val="center"/>
          </w:tcPr>
          <w:p w:rsidR="00000000" w:rsidDel="00000000" w:rsidP="00000000" w:rsidRDefault="00000000" w:rsidRPr="00000000" w14:paraId="000000ED">
            <w:pPr>
              <w:spacing w:after="0" w:before="0" w:line="240" w:lineRule="auto"/>
              <w:jc w:val="center"/>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Inicio</w:t>
            </w:r>
          </w:p>
        </w:tc>
        <w:tc>
          <w:tcPr>
            <w:tcBorders>
              <w:top w:color="000000" w:space="0" w:sz="0" w:val="nil"/>
              <w:left w:color="000000" w:space="0" w:sz="0" w:val="nil"/>
              <w:bottom w:color="000000" w:space="0" w:sz="6" w:val="single"/>
              <w:right w:color="000000" w:space="0" w:sz="6" w:val="single"/>
            </w:tcBorders>
            <w:shd w:fill="d9d9d9" w:val="clear"/>
            <w:tcMar>
              <w:top w:w="0.0" w:type="dxa"/>
              <w:left w:w="100.0" w:type="dxa"/>
              <w:bottom w:w="0.0" w:type="dxa"/>
              <w:right w:w="100.0" w:type="dxa"/>
            </w:tcMar>
            <w:vAlign w:val="center"/>
          </w:tcPr>
          <w:p w:rsidR="00000000" w:rsidDel="00000000" w:rsidP="00000000" w:rsidRDefault="00000000" w:rsidRPr="00000000" w14:paraId="000000EE">
            <w:pPr>
              <w:spacing w:after="0" w:before="0" w:line="240" w:lineRule="auto"/>
              <w:jc w:val="center"/>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Terminación</w:t>
            </w:r>
          </w:p>
        </w:tc>
      </w:tr>
      <w:tr>
        <w:trPr>
          <w:cantSplit w:val="0"/>
          <w:trHeight w:val="465" w:hRule="atLeast"/>
          <w:tblHeader w:val="0"/>
        </w:trPr>
        <w:tc>
          <w:tcPr>
            <w:tcBorders>
              <w:top w:color="000000" w:space="0" w:sz="0" w:val="nil"/>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center"/>
          </w:tcPr>
          <w:p w:rsidR="00000000" w:rsidDel="00000000" w:rsidP="00000000" w:rsidRDefault="00000000" w:rsidRPr="00000000" w14:paraId="000000EF">
            <w:pPr>
              <w:spacing w:after="0" w:before="0" w:line="240"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Cumplimiento del contrato</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center"/>
          </w:tcPr>
          <w:p w:rsidR="00000000" w:rsidDel="00000000" w:rsidP="00000000" w:rsidRDefault="00000000" w:rsidRPr="00000000" w14:paraId="000000F0">
            <w:pPr>
              <w:spacing w:after="0" w:before="0" w:line="240"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tl w:val="0"/>
              </w:rPr>
              <w:t xml:space="preserve">733.558.128</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center"/>
          </w:tcPr>
          <w:p w:rsidR="00000000" w:rsidDel="00000000" w:rsidP="00000000" w:rsidRDefault="00000000" w:rsidRPr="00000000" w14:paraId="000000F1">
            <w:pPr>
              <w:spacing w:after="0" w:before="0" w:line="240"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Seguros del Estado</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center"/>
          </w:tcPr>
          <w:p w:rsidR="00000000" w:rsidDel="00000000" w:rsidP="00000000" w:rsidRDefault="00000000" w:rsidRPr="00000000" w14:paraId="000000F2">
            <w:pPr>
              <w:spacing w:after="0" w:before="0" w:line="240"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17-44-101200760</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center"/>
          </w:tcPr>
          <w:p w:rsidR="00000000" w:rsidDel="00000000" w:rsidP="00000000" w:rsidRDefault="00000000" w:rsidRPr="00000000" w14:paraId="000000F3">
            <w:pPr>
              <w:spacing w:after="0" w:before="0" w:line="240"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29/06/2022</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center"/>
          </w:tcPr>
          <w:p w:rsidR="00000000" w:rsidDel="00000000" w:rsidP="00000000" w:rsidRDefault="00000000" w:rsidRPr="00000000" w14:paraId="000000F4">
            <w:pPr>
              <w:spacing w:after="0" w:before="0" w:line="240"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06/08/</w:t>
            </w:r>
            <w:sdt>
              <w:sdtPr>
                <w:tag w:val="goog_rdk_3"/>
              </w:sdtPr>
              <w:sdtContent>
                <w:commentRangeStart w:id="3"/>
              </w:sdtContent>
            </w:sdt>
            <w:r w:rsidDel="00000000" w:rsidR="00000000" w:rsidRPr="00000000">
              <w:rPr>
                <w:rFonts w:ascii="Arial Narrow" w:cs="Arial Narrow" w:eastAsia="Arial Narrow" w:hAnsi="Arial Narrow"/>
                <w:sz w:val="20"/>
                <w:szCs w:val="20"/>
                <w:rtl w:val="0"/>
              </w:rPr>
              <w:t xml:space="preserve">2024</w:t>
            </w:r>
            <w:commentRangeEnd w:id="3"/>
            <w:r w:rsidDel="00000000" w:rsidR="00000000" w:rsidRPr="00000000">
              <w:commentReference w:id="3"/>
            </w:r>
            <w:r w:rsidDel="00000000" w:rsidR="00000000" w:rsidRPr="00000000">
              <w:rPr>
                <w:rtl w:val="0"/>
              </w:rPr>
            </w:r>
          </w:p>
        </w:tc>
      </w:tr>
      <w:tr>
        <w:trPr>
          <w:cantSplit w:val="0"/>
          <w:trHeight w:val="930" w:hRule="atLeast"/>
          <w:tblHeader w:val="0"/>
        </w:trPr>
        <w:tc>
          <w:tcPr>
            <w:tcBorders>
              <w:top w:color="000000" w:space="0" w:sz="0" w:val="nil"/>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center"/>
          </w:tcPr>
          <w:p w:rsidR="00000000" w:rsidDel="00000000" w:rsidP="00000000" w:rsidRDefault="00000000" w:rsidRPr="00000000" w14:paraId="000000F5">
            <w:pPr>
              <w:spacing w:after="0" w:before="0" w:line="240"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Pagos de salarios, prestaciones sociales e indemnizaciones laborales</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center"/>
          </w:tcPr>
          <w:p w:rsidR="00000000" w:rsidDel="00000000" w:rsidP="00000000" w:rsidRDefault="00000000" w:rsidRPr="00000000" w14:paraId="000000F6">
            <w:pPr>
              <w:spacing w:after="0" w:before="0" w:line="240"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$ 103.902.653</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center"/>
          </w:tcPr>
          <w:p w:rsidR="00000000" w:rsidDel="00000000" w:rsidP="00000000" w:rsidRDefault="00000000" w:rsidRPr="00000000" w14:paraId="000000F7">
            <w:pPr>
              <w:spacing w:after="0" w:before="0" w:line="240"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Seguros del Estado</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center"/>
          </w:tcPr>
          <w:p w:rsidR="00000000" w:rsidDel="00000000" w:rsidP="00000000" w:rsidRDefault="00000000" w:rsidRPr="00000000" w14:paraId="000000F8">
            <w:pPr>
              <w:spacing w:after="0" w:before="0" w:line="240"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17-44-101200760</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center"/>
          </w:tcPr>
          <w:p w:rsidR="00000000" w:rsidDel="00000000" w:rsidP="00000000" w:rsidRDefault="00000000" w:rsidRPr="00000000" w14:paraId="000000F9">
            <w:pPr>
              <w:spacing w:after="0" w:before="0" w:line="240"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29/06/2022</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center"/>
          </w:tcPr>
          <w:p w:rsidR="00000000" w:rsidDel="00000000" w:rsidP="00000000" w:rsidRDefault="00000000" w:rsidRPr="00000000" w14:paraId="000000FA">
            <w:pPr>
              <w:spacing w:after="0" w:before="0" w:line="240"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07/12/2026</w:t>
            </w:r>
          </w:p>
        </w:tc>
      </w:tr>
      <w:tr>
        <w:trPr>
          <w:cantSplit w:val="0"/>
          <w:trHeight w:val="465" w:hRule="atLeast"/>
          <w:tblHeader w:val="0"/>
        </w:trPr>
        <w:tc>
          <w:tcPr>
            <w:tcBorders>
              <w:top w:color="000000" w:space="0" w:sz="0" w:val="nil"/>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center"/>
          </w:tcPr>
          <w:p w:rsidR="00000000" w:rsidDel="00000000" w:rsidP="00000000" w:rsidRDefault="00000000" w:rsidRPr="00000000" w14:paraId="000000FB">
            <w:pPr>
              <w:spacing w:after="0" w:before="0" w:line="240"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Calidad del servicio</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center"/>
          </w:tcPr>
          <w:p w:rsidR="00000000" w:rsidDel="00000000" w:rsidP="00000000" w:rsidRDefault="00000000" w:rsidRPr="00000000" w14:paraId="000000FC">
            <w:pPr>
              <w:spacing w:after="0" w:before="0" w:line="240"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tl w:val="0"/>
              </w:rPr>
              <w:t xml:space="preserve">733.558.128</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center"/>
          </w:tcPr>
          <w:p w:rsidR="00000000" w:rsidDel="00000000" w:rsidP="00000000" w:rsidRDefault="00000000" w:rsidRPr="00000000" w14:paraId="000000FD">
            <w:pPr>
              <w:spacing w:after="0" w:before="0" w:line="240"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Seguros del Estado</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center"/>
          </w:tcPr>
          <w:p w:rsidR="00000000" w:rsidDel="00000000" w:rsidP="00000000" w:rsidRDefault="00000000" w:rsidRPr="00000000" w14:paraId="000000FE">
            <w:pPr>
              <w:spacing w:after="0" w:before="0" w:line="240"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17-44-101200760</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center"/>
          </w:tcPr>
          <w:p w:rsidR="00000000" w:rsidDel="00000000" w:rsidP="00000000" w:rsidRDefault="00000000" w:rsidRPr="00000000" w14:paraId="000000FF">
            <w:pPr>
              <w:spacing w:after="0" w:before="0" w:line="240"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28/04/2023</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center"/>
          </w:tcPr>
          <w:p w:rsidR="00000000" w:rsidDel="00000000" w:rsidP="00000000" w:rsidRDefault="00000000" w:rsidRPr="00000000" w14:paraId="00000100">
            <w:pPr>
              <w:spacing w:after="0" w:before="0" w:line="240"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06/06/2024</w:t>
            </w:r>
          </w:p>
        </w:tc>
      </w:tr>
    </w:tbl>
    <w:p w:rsidR="00000000" w:rsidDel="00000000" w:rsidP="00000000" w:rsidRDefault="00000000" w:rsidRPr="00000000" w14:paraId="00000101">
      <w:pPr>
        <w:spacing w:after="0" w:before="0" w:line="240" w:lineRule="auto"/>
        <w:ind w:left="0" w:firstLine="0"/>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102">
      <w:pPr>
        <w:spacing w:after="0" w:before="0" w:line="240" w:lineRule="auto"/>
        <w:ind w:left="0" w:firstLine="0"/>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103">
      <w:pPr>
        <w:spacing w:after="0" w:before="0" w:line="240" w:lineRule="auto"/>
        <w:ind w:left="0" w:firstLine="0"/>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Por ello, después de realizar la verificación por parte de la Supervisión y constatar que la Universidad subsanara lo concerniente a las observaciones del informe de correspondiente 1 al </w:t>
      </w:r>
      <w:r w:rsidDel="00000000" w:rsidR="00000000" w:rsidRPr="00000000">
        <w:rPr>
          <w:rFonts w:ascii="Arial Narrow" w:cs="Arial Narrow" w:eastAsia="Arial Narrow" w:hAnsi="Arial Narrow"/>
          <w:sz w:val="22"/>
          <w:szCs w:val="22"/>
          <w:rtl w:val="0"/>
        </w:rPr>
        <w:t xml:space="preserve">29</w:t>
      </w:r>
      <w:r w:rsidDel="00000000" w:rsidR="00000000" w:rsidRPr="00000000">
        <w:rPr>
          <w:rFonts w:ascii="Arial Narrow" w:cs="Arial Narrow" w:eastAsia="Arial Narrow" w:hAnsi="Arial Narrow"/>
          <w:sz w:val="22"/>
          <w:szCs w:val="22"/>
          <w:rtl w:val="0"/>
        </w:rPr>
        <w:t xml:space="preserve"> de noviembre de 2023, así como la corrección de las pólizas y la actualización de los mismos, la supervisión dio inicio al trámite  para la realización pago para el periodo de Noviembre en mención.</w:t>
      </w:r>
    </w:p>
    <w:p w:rsidR="00000000" w:rsidDel="00000000" w:rsidP="00000000" w:rsidRDefault="00000000" w:rsidRPr="00000000" w14:paraId="00000104">
      <w:pPr>
        <w:spacing w:after="0" w:before="0" w:line="240" w:lineRule="auto"/>
        <w:ind w:left="0" w:firstLine="0"/>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105">
      <w:pPr>
        <w:spacing w:after="0" w:before="0" w:line="240" w:lineRule="auto"/>
        <w:ind w:left="0" w:firstLine="0"/>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En atención a lo anteriormente descrito, desde la supervisión del contrato interadministrativo 2022-1114, se constató que los hechos que dieron origen al inicio del proceso sancionatorio por parte de la Universidad Francisco José de Caldas han cesado, motivo por el cual, no se establece la necesidad de continuar con el mencionado </w:t>
      </w:r>
      <w:sdt>
        <w:sdtPr>
          <w:tag w:val="goog_rdk_4"/>
        </w:sdtPr>
        <w:sdtContent>
          <w:commentRangeStart w:id="4"/>
        </w:sdtContent>
      </w:sdt>
      <w:r w:rsidDel="00000000" w:rsidR="00000000" w:rsidRPr="00000000">
        <w:rPr>
          <w:rFonts w:ascii="Arial Narrow" w:cs="Arial Narrow" w:eastAsia="Arial Narrow" w:hAnsi="Arial Narrow"/>
          <w:sz w:val="22"/>
          <w:szCs w:val="22"/>
          <w:rtl w:val="0"/>
        </w:rPr>
        <w:t xml:space="preserve">proceso</w:t>
      </w:r>
      <w:commentRangeEnd w:id="4"/>
      <w:r w:rsidDel="00000000" w:rsidR="00000000" w:rsidRPr="00000000">
        <w:commentReference w:id="4"/>
      </w:r>
      <w:r w:rsidDel="00000000" w:rsidR="00000000" w:rsidRPr="00000000">
        <w:rPr>
          <w:rFonts w:ascii="Arial Narrow" w:cs="Arial Narrow" w:eastAsia="Arial Narrow" w:hAnsi="Arial Narrow"/>
          <w:sz w:val="22"/>
          <w:szCs w:val="22"/>
          <w:rtl w:val="0"/>
        </w:rPr>
        <w:t xml:space="preserve">.</w:t>
      </w:r>
    </w:p>
    <w:p w:rsidR="00000000" w:rsidDel="00000000" w:rsidP="00000000" w:rsidRDefault="00000000" w:rsidRPr="00000000" w14:paraId="00000106">
      <w:pPr>
        <w:spacing w:after="0" w:before="0" w:lin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07">
      <w:pPr>
        <w:spacing w:after="0" w:before="0" w:line="240" w:lineRule="auto"/>
        <w:jc w:val="both"/>
        <w:rPr>
          <w:rFonts w:ascii="Arial" w:cs="Arial" w:eastAsia="Arial" w:hAnsi="Arial"/>
        </w:rPr>
      </w:pPr>
      <w:sdt>
        <w:sdtPr>
          <w:tag w:val="goog_rdk_5"/>
        </w:sdtPr>
        <w:sdtContent>
          <w:commentRangeStart w:id="5"/>
        </w:sdtContent>
      </w:sdt>
      <w:sdt>
        <w:sdtPr>
          <w:tag w:val="goog_rdk_6"/>
        </w:sdtPr>
        <w:sdtContent>
          <w:commentRangeStart w:id="6"/>
        </w:sdtContent>
      </w:sdt>
      <w:sdt>
        <w:sdtPr>
          <w:tag w:val="goog_rdk_7"/>
        </w:sdtPr>
        <w:sdtContent>
          <w:commentRangeStart w:id="7"/>
        </w:sdtContent>
      </w:sdt>
      <w:r w:rsidDel="00000000" w:rsidR="00000000" w:rsidRPr="00000000">
        <w:rPr>
          <w:rFonts w:ascii="Arial" w:cs="Arial" w:eastAsia="Arial" w:hAnsi="Arial"/>
          <w:rtl w:val="0"/>
        </w:rPr>
        <w:t xml:space="preserve">Cordialmente,</w:t>
      </w:r>
      <w:commentRangeEnd w:id="5"/>
      <w:r w:rsidDel="00000000" w:rsidR="00000000" w:rsidRPr="00000000">
        <w:commentReference w:id="5"/>
      </w:r>
      <w:commentRangeEnd w:id="6"/>
      <w:r w:rsidDel="00000000" w:rsidR="00000000" w:rsidRPr="00000000">
        <w:commentReference w:id="6"/>
      </w:r>
      <w:commentRangeEnd w:id="7"/>
      <w:r w:rsidDel="00000000" w:rsidR="00000000" w:rsidRPr="00000000">
        <w:commentReference w:id="7"/>
      </w:r>
      <w:r w:rsidDel="00000000" w:rsidR="00000000" w:rsidRPr="00000000">
        <w:rPr>
          <w:rtl w:val="0"/>
        </w:rPr>
      </w:r>
    </w:p>
    <w:p w:rsidR="00000000" w:rsidDel="00000000" w:rsidP="00000000" w:rsidRDefault="00000000" w:rsidRPr="00000000" w14:paraId="00000108">
      <w:pPr>
        <w:spacing w:after="0" w:before="0" w:line="240" w:lineRule="auto"/>
        <w:jc w:val="both"/>
        <w:rPr>
          <w:rFonts w:ascii="Arial" w:cs="Arial" w:eastAsia="Arial" w:hAnsi="Arial"/>
        </w:rPr>
      </w:pPr>
      <w:r w:rsidDel="00000000" w:rsidR="00000000" w:rsidRPr="00000000">
        <w:rPr>
          <w:rtl w:val="0"/>
        </w:rPr>
      </w:r>
    </w:p>
    <w:tbl>
      <w:tblPr>
        <w:tblStyle w:val="Table5"/>
        <w:tblW w:w="8835.0" w:type="dxa"/>
        <w:jc w:val="left"/>
        <w:tblLayout w:type="fixed"/>
        <w:tblLook w:val="0000"/>
      </w:tblPr>
      <w:tblGrid>
        <w:gridCol w:w="4417"/>
        <w:gridCol w:w="4418"/>
        <w:tblGridChange w:id="0">
          <w:tblGrid>
            <w:gridCol w:w="4417"/>
            <w:gridCol w:w="4418"/>
          </w:tblGrid>
        </w:tblGridChange>
      </w:tblGrid>
      <w:tr>
        <w:trPr>
          <w:cantSplit w:val="0"/>
          <w:tblHeader w:val="0"/>
        </w:trPr>
        <w:tc>
          <w:tcPr>
            <w:shd w:fill="auto" w:val="clear"/>
          </w:tcPr>
          <w:p w:rsidR="00000000" w:rsidDel="00000000" w:rsidP="00000000" w:rsidRDefault="00000000" w:rsidRPr="00000000" w14:paraId="000001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drawing>
                <wp:inline distB="0" distT="0" distL="0" distR="0">
                  <wp:extent cx="1762125" cy="476250"/>
                  <wp:effectExtent b="0" l="0" r="0" t="0"/>
                  <wp:docPr id="701917791" name="image9.gif"/>
                  <a:graphic>
                    <a:graphicData uri="http://schemas.openxmlformats.org/drawingml/2006/picture">
                      <pic:pic>
                        <pic:nvPicPr>
                          <pic:cNvPr id="0" name="image9.gif"/>
                          <pic:cNvPicPr preferRelativeResize="0"/>
                        </pic:nvPicPr>
                        <pic:blipFill>
                          <a:blip r:embed="rId17"/>
                          <a:srcRect b="0" l="0" r="0" t="0"/>
                          <a:stretch>
                            <a:fillRect/>
                          </a:stretch>
                        </pic:blipFill>
                        <pic:spPr>
                          <a:xfrm>
                            <a:off x="0" y="0"/>
                            <a:ext cx="1762125" cy="476250"/>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~{CO-REM-NOMBRE-MYMN-F1}</w:t>
            </w:r>
          </w:p>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~{CO-REM-CARGO-MYMN-F1}</w:t>
            </w:r>
          </w:p>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12"/>
                <w:szCs w:val="12"/>
                <w:u w:val="none"/>
                <w:shd w:fill="auto" w:val="clear"/>
                <w:vertAlign w:val="baseline"/>
              </w:rPr>
            </w:pPr>
            <w:bookmarkStart w:colFirst="0" w:colLast="0" w:name="_heading=h.gjdgxs" w:id="0"/>
            <w:bookmarkEnd w:id="0"/>
            <w:r w:rsidDel="00000000" w:rsidR="00000000" w:rsidRPr="00000000">
              <w:rPr>
                <w:rFonts w:ascii="Arial" w:cs="Arial" w:eastAsia="Arial" w:hAnsi="Arial"/>
                <w:b w:val="0"/>
                <w:i w:val="0"/>
                <w:smallCaps w:val="0"/>
                <w:strike w:val="0"/>
                <w:color w:val="000000"/>
                <w:sz w:val="12"/>
                <w:szCs w:val="12"/>
                <w:u w:val="none"/>
                <w:shd w:fill="auto" w:val="clear"/>
                <w:vertAlign w:val="baseline"/>
                <w:rtl w:val="0"/>
              </w:rPr>
              <w:t xml:space="preserve">~{CO-FECHA-GENERA-FIRMA-F1}</w:t>
            </w:r>
          </w:p>
        </w:tc>
        <w:tc>
          <w:tcPr>
            <w:shd w:fill="auto" w:val="clear"/>
          </w:tcPr>
          <w:p w:rsidR="00000000" w:rsidDel="00000000" w:rsidP="00000000" w:rsidRDefault="00000000" w:rsidRPr="00000000" w14:paraId="000001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drawing>
                <wp:inline distB="0" distT="0" distL="0" distR="0">
                  <wp:extent cx="1809750" cy="476250"/>
                  <wp:effectExtent b="0" l="0" r="0" t="0"/>
                  <wp:docPr id="701917790" name="image2.gif"/>
                  <a:graphic>
                    <a:graphicData uri="http://schemas.openxmlformats.org/drawingml/2006/picture">
                      <pic:pic>
                        <pic:nvPicPr>
                          <pic:cNvPr id="0" name="image2.gif"/>
                          <pic:cNvPicPr preferRelativeResize="0"/>
                        </pic:nvPicPr>
                        <pic:blipFill>
                          <a:blip r:embed="rId18"/>
                          <a:srcRect b="0" l="0" r="0" t="0"/>
                          <a:stretch>
                            <a:fillRect/>
                          </a:stretch>
                        </pic:blipFill>
                        <pic:spPr>
                          <a:xfrm>
                            <a:off x="0" y="0"/>
                            <a:ext cx="1809750" cy="476250"/>
                          </a:xfrm>
                          <a:prstGeom prst="rect"/>
                          <a:ln/>
                        </pic:spPr>
                      </pic:pic>
                    </a:graphicData>
                  </a:graphic>
                </wp:inline>
              </w:drawing>
            </w:r>
            <w:r w:rsidDel="00000000" w:rsidR="00000000" w:rsidRPr="00000000">
              <w:rPr>
                <w:rtl w:val="0"/>
              </w:rPr>
            </w:r>
          </w:p>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~{CO-REM-NOMBRE-MYMN-F2}</w:t>
            </w:r>
          </w:p>
          <w:p w:rsidR="00000000" w:rsidDel="00000000" w:rsidP="00000000" w:rsidRDefault="00000000" w:rsidRPr="00000000" w14:paraId="000001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~{CO-REM-CARGO-MYMN-F2}</w:t>
            </w:r>
          </w:p>
          <w:p w:rsidR="00000000" w:rsidDel="00000000" w:rsidP="00000000" w:rsidRDefault="00000000" w:rsidRPr="00000000" w14:paraId="000001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Fonts w:ascii="Arial" w:cs="Arial" w:eastAsia="Arial" w:hAnsi="Arial"/>
                <w:b w:val="0"/>
                <w:i w:val="0"/>
                <w:smallCaps w:val="0"/>
                <w:strike w:val="0"/>
                <w:color w:val="000000"/>
                <w:sz w:val="12"/>
                <w:szCs w:val="12"/>
                <w:u w:val="none"/>
                <w:shd w:fill="auto" w:val="clear"/>
                <w:vertAlign w:val="baseline"/>
                <w:rtl w:val="0"/>
              </w:rPr>
              <w:t xml:space="preserve">~{CO-FECHA-GENERA-FIRMA-F2}</w:t>
            </w:r>
          </w:p>
        </w:tc>
      </w:tr>
    </w:tbl>
    <w:p w:rsidR="00000000" w:rsidDel="00000000" w:rsidP="00000000" w:rsidRDefault="00000000" w:rsidRPr="00000000" w14:paraId="00000111">
      <w:pPr>
        <w:spacing w:after="0" w:before="0" w:line="240" w:lineRule="auto"/>
        <w:rPr>
          <w:sz w:val="16"/>
          <w:szCs w:val="16"/>
        </w:rPr>
      </w:pPr>
      <w:r w:rsidDel="00000000" w:rsidR="00000000" w:rsidRPr="00000000">
        <w:rPr>
          <w:rtl w:val="0"/>
        </w:rPr>
      </w:r>
    </w:p>
    <w:p w:rsidR="00000000" w:rsidDel="00000000" w:rsidP="00000000" w:rsidRDefault="00000000" w:rsidRPr="00000000" w14:paraId="00000112">
      <w:pPr>
        <w:spacing w:after="0" w:before="0" w:line="240" w:lineRule="auto"/>
        <w:rPr>
          <w:rFonts w:ascii="Arial" w:cs="Arial" w:eastAsia="Arial" w:hAnsi="Arial"/>
        </w:rPr>
      </w:pPr>
      <w:r w:rsidDel="00000000" w:rsidR="00000000" w:rsidRPr="00000000">
        <w:rPr>
          <w:rFonts w:ascii="Arial" w:cs="Arial" w:eastAsia="Arial" w:hAnsi="Arial"/>
          <w:sz w:val="16"/>
          <w:szCs w:val="16"/>
          <w:rtl w:val="0"/>
        </w:rPr>
        <w:t xml:space="preserve">~{CO-DESC-ANEXOS}</w:t>
      </w:r>
      <w:r w:rsidDel="00000000" w:rsidR="00000000" w:rsidRPr="00000000">
        <w:rPr>
          <w:rtl w:val="0"/>
        </w:rPr>
      </w:r>
    </w:p>
    <w:p w:rsidR="00000000" w:rsidDel="00000000" w:rsidP="00000000" w:rsidRDefault="00000000" w:rsidRPr="00000000" w14:paraId="00000113">
      <w:pPr>
        <w:spacing w:after="0" w:before="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~{CO-CON-COPIA}</w:t>
      </w:r>
    </w:p>
    <w:p w:rsidR="00000000" w:rsidDel="00000000" w:rsidP="00000000" w:rsidRDefault="00000000" w:rsidRPr="00000000" w14:paraId="00000114">
      <w:pPr>
        <w:spacing w:after="0" w:before="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~{CO-VOBO}</w:t>
      </w:r>
    </w:p>
    <w:p w:rsidR="00000000" w:rsidDel="00000000" w:rsidP="00000000" w:rsidRDefault="00000000" w:rsidRPr="00000000" w14:paraId="00000115">
      <w:pPr>
        <w:spacing w:after="0" w:before="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~{CO-ELABORO}</w:t>
      </w:r>
    </w:p>
    <w:p w:rsidR="00000000" w:rsidDel="00000000" w:rsidP="00000000" w:rsidRDefault="00000000" w:rsidRPr="00000000" w14:paraId="00000116">
      <w:pPr>
        <w:tabs>
          <w:tab w:val="left" w:leader="none" w:pos="6315"/>
        </w:tabs>
        <w:spacing w:after="0" w:before="0" w:line="240" w:lineRule="auto"/>
        <w:rPr>
          <w:rFonts w:ascii="Arial" w:cs="Arial" w:eastAsia="Arial" w:hAnsi="Arial"/>
          <w:sz w:val="16"/>
          <w:szCs w:val="16"/>
        </w:rPr>
      </w:pPr>
      <w:r w:rsidDel="00000000" w:rsidR="00000000" w:rsidRPr="00000000">
        <w:rPr>
          <w:rFonts w:ascii="Arial" w:cs="Arial" w:eastAsia="Arial" w:hAnsi="Arial"/>
          <w:sz w:val="16"/>
          <w:szCs w:val="16"/>
          <w:rtl w:val="0"/>
        </w:rPr>
        <w:tab/>
      </w:r>
    </w:p>
    <w:p w:rsidR="00000000" w:rsidDel="00000000" w:rsidP="00000000" w:rsidRDefault="00000000" w:rsidRPr="00000000" w14:paraId="00000117">
      <w:pPr>
        <w:spacing w:after="0" w:before="0" w:line="240" w:lineRule="auto"/>
        <w:rPr>
          <w:rFonts w:ascii="Arial" w:cs="Arial" w:eastAsia="Arial" w:hAnsi="Arial"/>
          <w:sz w:val="16"/>
          <w:szCs w:val="16"/>
        </w:rPr>
      </w:pPr>
      <w:r w:rsidDel="00000000" w:rsidR="00000000" w:rsidRPr="00000000">
        <w:rPr>
          <w:rtl w:val="0"/>
        </w:rPr>
      </w:r>
    </w:p>
    <w:sectPr>
      <w:headerReference r:id="rId19" w:type="default"/>
      <w:footerReference r:id="rId20" w:type="default"/>
      <w:pgSz w:h="15840" w:w="12240" w:orient="portrait"/>
      <w:pgMar w:bottom="2125" w:top="3376" w:left="1701" w:right="1704" w:header="567" w:footer="227"/>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Shirley Bermudez Rojas" w:id="3" w:date="2024-11-14T21:43:20Z">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@lguerreros@movilidadbogota.gov.co</w:t>
      </w:r>
    </w:p>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_Assigned to lguerreros@movilidadbogota.gov.co_</w:t>
      </w:r>
    </w:p>
  </w:comment>
  <w:comment w:author="Edgar Eduardo Romero Bohorquez" w:id="7" w:date="2024-10-30T16:16:18Z">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Aprobado</w:t>
      </w:r>
    </w:p>
  </w:comment>
  <w:comment w:author="Jhon Fuentes" w:id="4" w:date="2024-09-18T15:54:49Z">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@eromero@movilidadbogota.gov.co, ya realice las observaciones al documento, en general estoy de acuerdo a la conclusión del documento, ya que la U. Distrital subsano las observaciones de la póliza.</w:t>
      </w:r>
    </w:p>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_Assigned to eromero@movilidadbogota.gov.co_</w:t>
      </w:r>
    </w:p>
  </w:comment>
  <w:comment w:author="Nathaly Patiño Gonzalez" w:id="5" w:date="2024-10-30T02:01:02Z">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Por favor @eromero@movilidadbogota.gov.co y @runda@movilidadbogota.gov.co nos regalan sus vistos buenos para poder proseguir con el trámite este documento. Gracias.</w:t>
      </w:r>
    </w:p>
  </w:comment>
  <w:comment w:author="Rafael Unda" w:id="6" w:date="2024-10-30T12:39:06Z">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@mnlopez@movilidadbogota.gov.co @mpforero@movilidadbogota.gov.co por favor su ayuda revisando esto, que conversamos en nuestra última reunión de SPM</w:t>
      </w:r>
    </w:p>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cc @amgomez@movilidadbogota.gov.co</w:t>
      </w:r>
    </w:p>
  </w:comment>
  <w:comment w:author="Shirley Bermudez Rojas" w:id="2" w:date="2024-11-13T18:49:59Z">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@arubiop@movilidadbogota.gov.co, de acuerdo a lo dialogado, te comparto documento, para ver como lo ves</w:t>
      </w:r>
    </w:p>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_Assigned to arubiop@movilidadbogota.gov.co_</w:t>
      </w:r>
    </w:p>
  </w:comment>
  <w:comment w:author="Nathaly Patiño Gonzalez" w:id="0" w:date="2024-08-09T19:46:30Z">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Buen día, @eromero@movilidadbogota.gov.co y @runda@movilidadbogota.gov.co, dado que la Universidad Distrital ya subsanó los temas que tenía pendientes en cuanto a pólizas, y que en cumplimiento de nuestra función como Supervisión habiamos notificado un posible incumplimiento, se hace necesario actualizar al ordenador sobre la situación de dicha situación, por tal motivo se genera esta informe, para su revisión y comentarios.</w:t>
      </w:r>
    </w:p>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Junto con @sbermudez@movilidadbogota.gov.co estaremos atentas a cualquier inquietud o comentario.</w:t>
      </w:r>
    </w:p>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Muchas gracias</w:t>
      </w:r>
    </w:p>
  </w:comment>
  <w:comment w:author="Rafael Unda" w:id="1" w:date="2024-08-09T20:13:48Z">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@mpforero@movilidadbogota.gov.co me ayudas con tu revisión porfa?</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012C" w15:done="0"/>
  <w15:commentEx w15:paraId="0000012D" w15:done="0"/>
  <w15:commentEx w15:paraId="0000012F" w15:done="0"/>
  <w15:commentEx w15:paraId="00000130" w15:done="0"/>
  <w15:commentEx w15:paraId="00000133" w15:paraIdParent="00000130" w15:done="0"/>
  <w15:commentEx w15:paraId="00000135" w15:done="0"/>
  <w15:commentEx w15:paraId="0000013A" w15:done="0"/>
  <w15:commentEx w15:paraId="0000013B" w15:paraIdParent="0000013A"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alibri"/>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ode3of9"/>
  <w:font w:name="Arial Narrow">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Liberation Serif"/>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righ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2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center"/>
      <w:rPr>
        <w:rFonts w:ascii="Arial" w:cs="Arial" w:eastAsia="Arial" w:hAnsi="Arial"/>
        <w:b w:val="0"/>
        <w:i w:val="1"/>
        <w:smallCaps w:val="0"/>
        <w:strike w:val="0"/>
        <w:color w:val="000000"/>
        <w:sz w:val="16"/>
        <w:szCs w:val="16"/>
        <w:u w:val="none"/>
        <w:shd w:fill="auto" w:val="clear"/>
        <w:vertAlign w:val="baseline"/>
      </w:rPr>
    </w:pPr>
    <w:r w:rsidDel="00000000" w:rsidR="00000000" w:rsidRPr="00000000">
      <w:rPr>
        <w:rFonts w:ascii="Arial" w:cs="Arial" w:eastAsia="Arial" w:hAnsi="Arial"/>
        <w:b w:val="0"/>
        <w:i w:val="1"/>
        <w:smallCaps w:val="0"/>
        <w:strike w:val="0"/>
        <w:color w:val="000000"/>
        <w:sz w:val="16"/>
        <w:szCs w:val="16"/>
        <w:u w:val="none"/>
        <w:shd w:fill="auto" w:val="clear"/>
        <w:vertAlign w:val="baseline"/>
        <w:rtl w:val="0"/>
      </w:rPr>
      <w:t xml:space="preserve">Este documento está suscrito con firma mecánica autorizada mediante Resolución No. 320 de diciembre 4 de 2020</w:t>
    </w:r>
  </w:p>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righ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27">
    <w:pP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PA01-PR16-MD04 V 2.0</w:t>
    </w:r>
  </w:p>
  <w:p w:rsidR="00000000" w:rsidDel="00000000" w:rsidP="00000000" w:rsidRDefault="00000000" w:rsidRPr="00000000" w14:paraId="00000128">
    <w:pPr>
      <w:rPr>
        <w:rFonts w:ascii="Arial" w:cs="Arial" w:eastAsia="Arial" w:hAnsi="Arial"/>
        <w:sz w:val="16"/>
        <w:szCs w:val="16"/>
      </w:rPr>
    </w:pPr>
    <w:r w:rsidDel="00000000" w:rsidR="00000000" w:rsidRPr="00000000">
      <w:rPr>
        <w:rFonts w:ascii="Arial" w:cs="Arial" w:eastAsia="Arial" w:hAnsi="Arial"/>
        <w:b w:val="1"/>
        <w:sz w:val="18"/>
        <w:szCs w:val="18"/>
        <w:rtl w:val="0"/>
      </w:rPr>
      <w:t xml:space="preserve">Secretaría Distrital de Movilidad</w:t>
    </w:r>
    <w:r w:rsidDel="00000000" w:rsidR="00000000" w:rsidRPr="00000000">
      <w:rPr>
        <w:rFonts w:ascii="Arial" w:cs="Arial" w:eastAsia="Arial" w:hAnsi="Arial"/>
        <w:sz w:val="16"/>
        <w:szCs w:val="16"/>
        <w:rtl w:val="0"/>
      </w:rPr>
      <w:br w:type="textWrapping"/>
      <w:t xml:space="preserve">Calle 13 # 37 - 35</w:t>
      <w:br w:type="textWrapping"/>
      <w:t xml:space="preserve">Teléfono: (1) 364 9400</w:t>
      <w:br w:type="textWrapping"/>
      <w:t xml:space="preserve">www.movilidadbogota.gov.co</w:t>
      <w:br w:type="textWrapping"/>
      <w:t xml:space="preserve">Información: Línea 195</w:t>
    </w:r>
    <w:r w:rsidDel="00000000" w:rsidR="00000000" w:rsidRPr="00000000">
      <w:drawing>
        <wp:anchor allowOverlap="1" behindDoc="0" distB="0" distT="0" distL="114300" distR="114300" hidden="0" layoutInCell="1" locked="0" relativeHeight="0" simplePos="0">
          <wp:simplePos x="0" y="0"/>
          <wp:positionH relativeFrom="column">
            <wp:posOffset>5582920</wp:posOffset>
          </wp:positionH>
          <wp:positionV relativeFrom="paragraph">
            <wp:posOffset>14956</wp:posOffset>
          </wp:positionV>
          <wp:extent cx="735330" cy="754380"/>
          <wp:effectExtent b="0" l="0" r="0" t="0"/>
          <wp:wrapSquare wrapText="bothSides" distB="0" distT="0" distL="114300" distR="114300"/>
          <wp:docPr id="701917784" name="image6.jpg"/>
          <a:graphic>
            <a:graphicData uri="http://schemas.openxmlformats.org/drawingml/2006/picture">
              <pic:pic>
                <pic:nvPicPr>
                  <pic:cNvPr id="0" name="image6.jpg"/>
                  <pic:cNvPicPr preferRelativeResize="0"/>
                </pic:nvPicPr>
                <pic:blipFill>
                  <a:blip r:embed="rId1"/>
                  <a:srcRect b="0" l="0" r="0" t="0"/>
                  <a:stretch>
                    <a:fillRect/>
                  </a:stretch>
                </pic:blipFill>
                <pic:spPr>
                  <a:xfrm>
                    <a:off x="0" y="0"/>
                    <a:ext cx="735330" cy="754380"/>
                  </a:xfrm>
                  <a:prstGeom prst="rect"/>
                  <a:ln/>
                </pic:spPr>
              </pic:pic>
            </a:graphicData>
          </a:graphic>
        </wp:anchor>
      </w:drawing>
    </w:r>
  </w:p>
  <w:p w:rsidR="00000000" w:rsidDel="00000000" w:rsidP="00000000" w:rsidRDefault="00000000" w:rsidRPr="00000000" w14:paraId="00000129">
    <w:pPr>
      <w:rPr>
        <w:rFonts w:ascii="Arial" w:cs="Arial" w:eastAsia="Arial" w:hAnsi="Arial"/>
        <w:sz w:val="16"/>
        <w:szCs w:val="16"/>
      </w:rPr>
    </w:pPr>
    <w:r w:rsidDel="00000000" w:rsidR="00000000" w:rsidRPr="00000000">
      <w:rPr>
        <w:rtl w:val="0"/>
      </w:rPr>
    </w:r>
  </w:p>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center"/>
      <w:rPr>
        <w:rFonts w:ascii="Liberation Serif" w:cs="Liberation Serif" w:eastAsia="Liberation Serif" w:hAnsi="Liberation Serif"/>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1"/>
        <w:smallCaps w:val="0"/>
        <w:strike w:val="0"/>
        <w:color w:val="000000"/>
        <w:sz w:val="16"/>
        <w:szCs w:val="16"/>
        <w:u w:val="none"/>
        <w:shd w:fill="auto" w:val="clear"/>
        <w:vertAlign w:val="baseline"/>
        <w:rtl w:val="0"/>
      </w:rPr>
      <w:t xml:space="preserve">Para la SDM la transparencia es fundamental. Reporte hechos de soborno en www.movilidadbogota.gov.co</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6"/>
        <w:szCs w:val="16"/>
      </w:rPr>
    </w:pPr>
    <w:r w:rsidDel="00000000" w:rsidR="00000000" w:rsidRPr="00000000">
      <w:rPr>
        <w:rtl w:val="0"/>
      </w:rPr>
    </w:r>
  </w:p>
  <w:tbl>
    <w:tblPr>
      <w:tblStyle w:val="Table6"/>
      <w:tblW w:w="8835.0" w:type="dxa"/>
      <w:jc w:val="left"/>
      <w:tblLayout w:type="fixed"/>
      <w:tblLook w:val="0000"/>
    </w:tblPr>
    <w:tblGrid>
      <w:gridCol w:w="2954"/>
      <w:gridCol w:w="5881"/>
      <w:tblGridChange w:id="0">
        <w:tblGrid>
          <w:gridCol w:w="2954"/>
          <w:gridCol w:w="5881"/>
        </w:tblGrid>
      </w:tblGridChange>
    </w:tblGrid>
    <w:tr>
      <w:trPr>
        <w:cantSplit w:val="0"/>
        <w:tblHeader w:val="0"/>
      </w:trPr>
      <w:tc>
        <w:tcPr>
          <w:gridSpan w:val="2"/>
          <w:shd w:fill="auto" w:val="clear"/>
        </w:tcPr>
        <w:p w:rsidR="00000000" w:rsidDel="00000000" w:rsidP="00000000" w:rsidRDefault="00000000" w:rsidRPr="00000000" w14:paraId="000001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Liberation Serif" w:cs="Liberation Serif" w:eastAsia="Liberation Serif" w:hAnsi="Liberation Serif"/>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1409700</wp:posOffset>
                </wp:positionH>
                <wp:positionV relativeFrom="paragraph">
                  <wp:posOffset>0</wp:posOffset>
                </wp:positionV>
                <wp:extent cx="2719643" cy="759149"/>
                <wp:effectExtent b="0" l="0" r="0" t="0"/>
                <wp:wrapSquare wrapText="bothSides" distB="0" distT="0" distL="114300" distR="114300"/>
                <wp:docPr id="701917783" name="image1.jpg"/>
                <a:graphic>
                  <a:graphicData uri="http://schemas.openxmlformats.org/drawingml/2006/picture">
                    <pic:pic>
                      <pic:nvPicPr>
                        <pic:cNvPr id="0" name="image1.jpg"/>
                        <pic:cNvPicPr preferRelativeResize="0"/>
                      </pic:nvPicPr>
                      <pic:blipFill>
                        <a:blip r:embed="rId1"/>
                        <a:srcRect b="0" l="0" r="0" t="0"/>
                        <a:stretch>
                          <a:fillRect/>
                        </a:stretch>
                      </pic:blipFill>
                      <pic:spPr>
                        <a:xfrm>
                          <a:off x="0" y="0"/>
                          <a:ext cx="2719643" cy="759149"/>
                        </a:xfrm>
                        <a:prstGeom prst="rect"/>
                        <a:ln/>
                      </pic:spPr>
                    </pic:pic>
                  </a:graphicData>
                </a:graphic>
              </wp:anchor>
            </w:drawing>
          </w:r>
        </w:p>
        <w:p w:rsidR="00000000" w:rsidDel="00000000" w:rsidP="00000000" w:rsidRDefault="00000000" w:rsidRPr="00000000" w14:paraId="000001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Liberation Serif" w:cs="Liberation Serif" w:eastAsia="Liberation Serif" w:hAnsi="Liberation Serif"/>
              <w:b w:val="0"/>
              <w:i w:val="0"/>
              <w:smallCaps w:val="0"/>
              <w:strike w:val="0"/>
              <w:color w:val="000000"/>
              <w:sz w:val="12"/>
              <w:szCs w:val="12"/>
              <w:u w:val="none"/>
              <w:shd w:fill="auto" w:val="clear"/>
              <w:vertAlign w:val="baseline"/>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Fonts w:ascii="Arial" w:cs="Arial" w:eastAsia="Arial" w:hAnsi="Arial"/>
              <w:b w:val="1"/>
              <w:i w:val="0"/>
              <w:smallCaps w:val="0"/>
              <w:strike w:val="0"/>
              <w:color w:val="000000"/>
              <w:sz w:val="36"/>
              <w:szCs w:val="36"/>
              <w:u w:val="none"/>
              <w:shd w:fill="auto" w:val="clear"/>
              <w:vertAlign w:val="baseline"/>
              <w:rtl w:val="0"/>
            </w:rPr>
            <w:t xml:space="preserve">MEMORANDO</w:t>
          </w:r>
        </w:p>
      </w:tc>
      <w:tc>
        <w:tcPr>
          <w:shd w:fill="auto" w:val="clear"/>
        </w:tcPr>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Code3of9" w:cs="Code3of9" w:eastAsia="Code3of9" w:hAnsi="Code3of9"/>
              <w:b w:val="0"/>
              <w:i w:val="0"/>
              <w:smallCaps w:val="0"/>
              <w:strike w:val="0"/>
              <w:color w:val="000000"/>
              <w:sz w:val="40"/>
              <w:szCs w:val="40"/>
              <w:u w:val="none"/>
              <w:shd w:fill="auto" w:val="clear"/>
              <w:vertAlign w:val="baseline"/>
            </w:rPr>
          </w:pPr>
          <w:r w:rsidDel="00000000" w:rsidR="00000000" w:rsidRPr="00000000">
            <w:rPr>
              <w:rFonts w:ascii="Code3of9" w:cs="Code3of9" w:eastAsia="Code3of9" w:hAnsi="Code3of9"/>
              <w:b w:val="0"/>
              <w:i w:val="0"/>
              <w:smallCaps w:val="0"/>
              <w:strike w:val="0"/>
              <w:color w:val="000000"/>
              <w:sz w:val="40"/>
              <w:szCs w:val="40"/>
              <w:u w:val="none"/>
              <w:shd w:fill="auto" w:val="clear"/>
              <w:vertAlign w:val="baseline"/>
              <w:rtl w:val="0"/>
            </w:rPr>
            <w:t xml:space="preserve">*~{CO-RADICADO}*</w:t>
          </w:r>
        </w:p>
      </w:tc>
    </w:tr>
    <w:tr>
      <w:trPr>
        <w:cantSplit w:val="0"/>
        <w:tblHeader w:val="0"/>
      </w:trPr>
      <w:tc>
        <w:tcPr>
          <w:gridSpan w:val="2"/>
          <w:shd w:fill="auto" w:val="clear"/>
        </w:tcPr>
        <w:p w:rsidR="00000000" w:rsidDel="00000000" w:rsidP="00000000" w:rsidRDefault="00000000" w:rsidRPr="00000000" w14:paraId="000001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~{CO-DEP-SIGLA}</w:t>
          </w:r>
        </w:p>
        <w:p w:rsidR="00000000" w:rsidDel="00000000" w:rsidP="00000000" w:rsidRDefault="00000000" w:rsidRPr="00000000" w14:paraId="000001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~{CO-RADICADO}</w:t>
          </w:r>
        </w:p>
        <w:p w:rsidR="00000000" w:rsidDel="00000000" w:rsidP="00000000" w:rsidRDefault="00000000" w:rsidRPr="00000000" w14:paraId="00000120">
          <w:pPr>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~{CO-CONFIDENCIALIDAD}</w:t>
          </w:r>
        </w:p>
        <w:p w:rsidR="00000000" w:rsidDel="00000000" w:rsidP="00000000" w:rsidRDefault="00000000" w:rsidRPr="00000000" w14:paraId="000001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Al responder cite este número</w:t>
          </w:r>
        </w:p>
      </w:tc>
    </w:tr>
  </w:tbl>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Liberation Serif" w:cs="Liberation Serif" w:eastAsia="Liberation Serif" w:hAnsi="Liberation Serif"/>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upperRoman"/>
      <w:lvlText w:val="%1."/>
      <w:lvlJc w:val="right"/>
      <w:pPr>
        <w:ind w:left="360" w:hanging="360"/>
      </w:pPr>
      <w:rPr>
        <w:rFonts w:ascii="Noto Sans Symbols" w:cs="Noto Sans Symbols" w:eastAsia="Noto Sans Symbols" w:hAnsi="Noto Sans Symbols"/>
        <w:b w:val="1"/>
        <w:sz w:val="22"/>
        <w:szCs w:val="22"/>
        <w:u w:val="none"/>
      </w:rPr>
    </w:lvl>
    <w:lvl w:ilvl="1">
      <w:start w:val="1"/>
      <w:numFmt w:val="upperLetter"/>
      <w:lvlText w:val="%2."/>
      <w:lvlJc w:val="left"/>
      <w:pPr>
        <w:ind w:left="720" w:hanging="360"/>
      </w:pPr>
      <w:rPr>
        <w:rFonts w:ascii="Noto Sans Symbols" w:cs="Noto Sans Symbols" w:eastAsia="Noto Sans Symbols" w:hAnsi="Noto Sans Symbols"/>
      </w:rPr>
    </w:lvl>
    <w:lvl w:ilvl="2">
      <w:start w:val="1"/>
      <w:numFmt w:val="decimal"/>
      <w:lvlText w:val="%3."/>
      <w:lvlJc w:val="left"/>
      <w:pPr>
        <w:ind w:left="1080" w:hanging="360"/>
      </w:pPr>
      <w:rPr>
        <w:rFonts w:ascii="Noto Sans Symbols" w:cs="Noto Sans Symbols" w:eastAsia="Noto Sans Symbols" w:hAnsi="Noto Sans Symbols"/>
      </w:rPr>
    </w:lvl>
    <w:lvl w:ilvl="3">
      <w:start w:val="1"/>
      <w:numFmt w:val="lowerLetter"/>
      <w:lvlText w:val="%4)"/>
      <w:lvlJc w:val="left"/>
      <w:pPr>
        <w:ind w:left="1440" w:hanging="360"/>
      </w:pPr>
      <w:rPr>
        <w:rFonts w:ascii="Noto Sans Symbols" w:cs="Noto Sans Symbols" w:eastAsia="Noto Sans Symbols" w:hAnsi="Noto Sans Symbols"/>
      </w:rPr>
    </w:lvl>
    <w:lvl w:ilvl="4">
      <w:start w:val="1"/>
      <w:numFmt w:val="decimal"/>
      <w:lvlText w:val="(%5)"/>
      <w:lvlJc w:val="left"/>
      <w:pPr>
        <w:ind w:left="1800" w:hanging="360"/>
      </w:pPr>
      <w:rPr>
        <w:rFonts w:ascii="Noto Sans Symbols" w:cs="Noto Sans Symbols" w:eastAsia="Noto Sans Symbols" w:hAnsi="Noto Sans Symbols"/>
      </w:rPr>
    </w:lvl>
    <w:lvl w:ilvl="5">
      <w:start w:val="1"/>
      <w:numFmt w:val="lowerLetter"/>
      <w:lvlText w:val="(%6)"/>
      <w:lvlJc w:val="left"/>
      <w:pPr>
        <w:ind w:left="2160" w:hanging="360"/>
      </w:pPr>
      <w:rPr>
        <w:rFonts w:ascii="Noto Sans Symbols" w:cs="Noto Sans Symbols" w:eastAsia="Noto Sans Symbols" w:hAnsi="Noto Sans Symbols"/>
      </w:rPr>
    </w:lvl>
    <w:lvl w:ilvl="6">
      <w:start w:val="1"/>
      <w:numFmt w:val="lowerRoman"/>
      <w:lvlText w:val="(%7)"/>
      <w:lvlJc w:val="right"/>
      <w:pPr>
        <w:ind w:left="2520" w:hanging="360"/>
      </w:pPr>
      <w:rPr>
        <w:rFonts w:ascii="Noto Sans Symbols" w:cs="Noto Sans Symbols" w:eastAsia="Noto Sans Symbols" w:hAnsi="Noto Sans Symbols"/>
      </w:rPr>
    </w:lvl>
    <w:lvl w:ilvl="7">
      <w:start w:val="1"/>
      <w:numFmt w:val="lowerLetter"/>
      <w:lvlText w:val="(%8)"/>
      <w:lvlJc w:val="left"/>
      <w:pPr>
        <w:ind w:left="2880" w:hanging="360"/>
      </w:pPr>
      <w:rPr>
        <w:rFonts w:ascii="Noto Sans Symbols" w:cs="Noto Sans Symbols" w:eastAsia="Noto Sans Symbols" w:hAnsi="Noto Sans Symbols"/>
      </w:rPr>
    </w:lvl>
    <w:lvl w:ilvl="8">
      <w:start w:val="1"/>
      <w:numFmt w:val="lowerRoman"/>
      <w:lvlText w:val="(%9)"/>
      <w:lvlJc w:val="right"/>
      <w:pPr>
        <w:ind w:left="3240" w:hanging="360"/>
      </w:pPr>
      <w:rPr>
        <w:rFonts w:ascii="Noto Sans Symbols" w:cs="Noto Sans Symbols" w:eastAsia="Noto Sans Symbols" w:hAnsi="Noto Sans Symbols"/>
      </w:rPr>
    </w:lvl>
  </w:abstractNum>
  <w:abstractNum w:abstractNumId="2">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720" w:hanging="360"/>
      </w:pPr>
      <w:rPr>
        <w:rFonts w:ascii="Noto Sans Symbols" w:cs="Noto Sans Symbols" w:eastAsia="Noto Sans Symbols" w:hAnsi="Noto Sans Symbols"/>
      </w:rPr>
    </w:lvl>
    <w:lvl w:ilvl="2">
      <w:start w:val="1"/>
      <w:numFmt w:val="bullet"/>
      <w:lvlText w:val="▪"/>
      <w:lvlJc w:val="left"/>
      <w:pPr>
        <w:ind w:left="1080" w:hanging="360"/>
      </w:pPr>
      <w:rPr>
        <w:rFonts w:ascii="Noto Sans Symbols" w:cs="Noto Sans Symbols" w:eastAsia="Noto Sans Symbols" w:hAnsi="Noto Sans Symbols"/>
      </w:rPr>
    </w:lvl>
    <w:lvl w:ilvl="3">
      <w:start w:val="1"/>
      <w:numFmt w:val="bullet"/>
      <w:lvlText w:val="●"/>
      <w:lvlJc w:val="left"/>
      <w:pPr>
        <w:ind w:left="1440" w:hanging="360"/>
      </w:pPr>
      <w:rPr>
        <w:rFonts w:ascii="Noto Sans Symbols" w:cs="Noto Sans Symbols" w:eastAsia="Noto Sans Symbols" w:hAnsi="Noto Sans Symbols"/>
      </w:rPr>
    </w:lvl>
    <w:lvl w:ilvl="4">
      <w:start w:val="1"/>
      <w:numFmt w:val="bullet"/>
      <w:lvlText w:val="♦"/>
      <w:lvlJc w:val="left"/>
      <w:pPr>
        <w:ind w:left="1800" w:hanging="360"/>
      </w:pPr>
      <w:rPr>
        <w:rFonts w:ascii="Noto Sans Symbols" w:cs="Noto Sans Symbols" w:eastAsia="Noto Sans Symbols" w:hAnsi="Noto Sans Symbols"/>
      </w:rPr>
    </w:lvl>
    <w:lvl w:ilvl="5">
      <w:start w:val="1"/>
      <w:numFmt w:val="bullet"/>
      <w:lvlText w:val="⮚"/>
      <w:lvlJc w:val="left"/>
      <w:pPr>
        <w:ind w:left="2160" w:hanging="360"/>
      </w:pPr>
      <w:rPr>
        <w:rFonts w:ascii="Noto Sans Symbols" w:cs="Noto Sans Symbols" w:eastAsia="Noto Sans Symbols" w:hAnsi="Noto Sans Symbols"/>
      </w:rPr>
    </w:lvl>
    <w:lvl w:ilvl="6">
      <w:start w:val="1"/>
      <w:numFmt w:val="bullet"/>
      <w:lvlText w:val="▪"/>
      <w:lvlJc w:val="left"/>
      <w:pPr>
        <w:ind w:left="2520" w:hanging="360"/>
      </w:pPr>
      <w:rPr>
        <w:rFonts w:ascii="Noto Sans Symbols" w:cs="Noto Sans Symbols" w:eastAsia="Noto Sans Symbols" w:hAnsi="Noto Sans Symbols"/>
      </w:rPr>
    </w:lvl>
    <w:lvl w:ilvl="7">
      <w:start w:val="1"/>
      <w:numFmt w:val="bullet"/>
      <w:lvlText w:val="●"/>
      <w:lvlJc w:val="left"/>
      <w:pPr>
        <w:ind w:left="2880" w:hanging="360"/>
      </w:pPr>
      <w:rPr>
        <w:rFonts w:ascii="Noto Sans Symbols" w:cs="Noto Sans Symbols" w:eastAsia="Noto Sans Symbols" w:hAnsi="Noto Sans Symbols"/>
      </w:rPr>
    </w:lvl>
    <w:lvl w:ilvl="8">
      <w:start w:val="1"/>
      <w:numFmt w:val="bullet"/>
      <w:lvlText w:val="♦"/>
      <w:lvlJc w:val="left"/>
      <w:pPr>
        <w:ind w:left="3240" w:hanging="360"/>
      </w:pPr>
      <w:rPr>
        <w:rFonts w:ascii="Noto Sans Symbols" w:cs="Noto Sans Symbols" w:eastAsia="Noto Sans Symbols" w:hAnsi="Noto Sans Symbols"/>
      </w:rPr>
    </w:lvl>
  </w:abstractNum>
  <w:abstractNum w:abstractNumId="3">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720" w:hanging="360"/>
      </w:pPr>
      <w:rPr>
        <w:rFonts w:ascii="Noto Sans Symbols" w:cs="Noto Sans Symbols" w:eastAsia="Noto Sans Symbols" w:hAnsi="Noto Sans Symbols"/>
      </w:rPr>
    </w:lvl>
    <w:lvl w:ilvl="2">
      <w:start w:val="1"/>
      <w:numFmt w:val="bullet"/>
      <w:lvlText w:val="▪"/>
      <w:lvlJc w:val="left"/>
      <w:pPr>
        <w:ind w:left="1080" w:hanging="360"/>
      </w:pPr>
      <w:rPr>
        <w:rFonts w:ascii="Noto Sans Symbols" w:cs="Noto Sans Symbols" w:eastAsia="Noto Sans Symbols" w:hAnsi="Noto Sans Symbols"/>
      </w:rPr>
    </w:lvl>
    <w:lvl w:ilvl="3">
      <w:start w:val="1"/>
      <w:numFmt w:val="bullet"/>
      <w:lvlText w:val="●"/>
      <w:lvlJc w:val="left"/>
      <w:pPr>
        <w:ind w:left="1440" w:hanging="360"/>
      </w:pPr>
      <w:rPr>
        <w:rFonts w:ascii="Noto Sans Symbols" w:cs="Noto Sans Symbols" w:eastAsia="Noto Sans Symbols" w:hAnsi="Noto Sans Symbols"/>
      </w:rPr>
    </w:lvl>
    <w:lvl w:ilvl="4">
      <w:start w:val="1"/>
      <w:numFmt w:val="bullet"/>
      <w:lvlText w:val="♦"/>
      <w:lvlJc w:val="left"/>
      <w:pPr>
        <w:ind w:left="1800" w:hanging="360"/>
      </w:pPr>
      <w:rPr>
        <w:rFonts w:ascii="Noto Sans Symbols" w:cs="Noto Sans Symbols" w:eastAsia="Noto Sans Symbols" w:hAnsi="Noto Sans Symbols"/>
      </w:rPr>
    </w:lvl>
    <w:lvl w:ilvl="5">
      <w:start w:val="1"/>
      <w:numFmt w:val="bullet"/>
      <w:lvlText w:val="⮚"/>
      <w:lvlJc w:val="left"/>
      <w:pPr>
        <w:ind w:left="2160" w:hanging="360"/>
      </w:pPr>
      <w:rPr>
        <w:rFonts w:ascii="Noto Sans Symbols" w:cs="Noto Sans Symbols" w:eastAsia="Noto Sans Symbols" w:hAnsi="Noto Sans Symbols"/>
      </w:rPr>
    </w:lvl>
    <w:lvl w:ilvl="6">
      <w:start w:val="1"/>
      <w:numFmt w:val="bullet"/>
      <w:lvlText w:val="▪"/>
      <w:lvlJc w:val="left"/>
      <w:pPr>
        <w:ind w:left="2520" w:hanging="360"/>
      </w:pPr>
      <w:rPr>
        <w:rFonts w:ascii="Noto Sans Symbols" w:cs="Noto Sans Symbols" w:eastAsia="Noto Sans Symbols" w:hAnsi="Noto Sans Symbols"/>
      </w:rPr>
    </w:lvl>
    <w:lvl w:ilvl="7">
      <w:start w:val="1"/>
      <w:numFmt w:val="bullet"/>
      <w:lvlText w:val="●"/>
      <w:lvlJc w:val="left"/>
      <w:pPr>
        <w:ind w:left="2880" w:hanging="360"/>
      </w:pPr>
      <w:rPr>
        <w:rFonts w:ascii="Noto Sans Symbols" w:cs="Noto Sans Symbols" w:eastAsia="Noto Sans Symbols" w:hAnsi="Noto Sans Symbols"/>
      </w:rPr>
    </w:lvl>
    <w:lvl w:ilvl="8">
      <w:start w:val="1"/>
      <w:numFmt w:val="bullet"/>
      <w:lvlText w:val="♦"/>
      <w:lvlJc w:val="left"/>
      <w:pPr>
        <w:ind w:left="3240" w:hanging="360"/>
      </w:pPr>
      <w:rPr>
        <w:rFonts w:ascii="Noto Sans Symbols" w:cs="Noto Sans Symbols" w:eastAsia="Noto Sans Symbols" w:hAnsi="Noto Sans Symbols"/>
      </w:rPr>
    </w:lvl>
  </w:abstractNum>
  <w:abstractNum w:abstractNumId="4">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720" w:hanging="360"/>
      </w:pPr>
      <w:rPr>
        <w:rFonts w:ascii="Noto Sans Symbols" w:cs="Noto Sans Symbols" w:eastAsia="Noto Sans Symbols" w:hAnsi="Noto Sans Symbols"/>
      </w:rPr>
    </w:lvl>
    <w:lvl w:ilvl="2">
      <w:start w:val="1"/>
      <w:numFmt w:val="bullet"/>
      <w:lvlText w:val="▪"/>
      <w:lvlJc w:val="left"/>
      <w:pPr>
        <w:ind w:left="1080" w:hanging="360"/>
      </w:pPr>
      <w:rPr>
        <w:rFonts w:ascii="Noto Sans Symbols" w:cs="Noto Sans Symbols" w:eastAsia="Noto Sans Symbols" w:hAnsi="Noto Sans Symbols"/>
      </w:rPr>
    </w:lvl>
    <w:lvl w:ilvl="3">
      <w:start w:val="1"/>
      <w:numFmt w:val="bullet"/>
      <w:lvlText w:val="●"/>
      <w:lvlJc w:val="left"/>
      <w:pPr>
        <w:ind w:left="1440" w:hanging="360"/>
      </w:pPr>
      <w:rPr>
        <w:rFonts w:ascii="Noto Sans Symbols" w:cs="Noto Sans Symbols" w:eastAsia="Noto Sans Symbols" w:hAnsi="Noto Sans Symbols"/>
      </w:rPr>
    </w:lvl>
    <w:lvl w:ilvl="4">
      <w:start w:val="1"/>
      <w:numFmt w:val="bullet"/>
      <w:lvlText w:val="♦"/>
      <w:lvlJc w:val="left"/>
      <w:pPr>
        <w:ind w:left="1800" w:hanging="360"/>
      </w:pPr>
      <w:rPr>
        <w:rFonts w:ascii="Noto Sans Symbols" w:cs="Noto Sans Symbols" w:eastAsia="Noto Sans Symbols" w:hAnsi="Noto Sans Symbols"/>
      </w:rPr>
    </w:lvl>
    <w:lvl w:ilvl="5">
      <w:start w:val="1"/>
      <w:numFmt w:val="bullet"/>
      <w:lvlText w:val="⮚"/>
      <w:lvlJc w:val="left"/>
      <w:pPr>
        <w:ind w:left="2160" w:hanging="360"/>
      </w:pPr>
      <w:rPr>
        <w:rFonts w:ascii="Noto Sans Symbols" w:cs="Noto Sans Symbols" w:eastAsia="Noto Sans Symbols" w:hAnsi="Noto Sans Symbols"/>
      </w:rPr>
    </w:lvl>
    <w:lvl w:ilvl="6">
      <w:start w:val="1"/>
      <w:numFmt w:val="bullet"/>
      <w:lvlText w:val="▪"/>
      <w:lvlJc w:val="left"/>
      <w:pPr>
        <w:ind w:left="2520" w:hanging="360"/>
      </w:pPr>
      <w:rPr>
        <w:rFonts w:ascii="Noto Sans Symbols" w:cs="Noto Sans Symbols" w:eastAsia="Noto Sans Symbols" w:hAnsi="Noto Sans Symbols"/>
      </w:rPr>
    </w:lvl>
    <w:lvl w:ilvl="7">
      <w:start w:val="1"/>
      <w:numFmt w:val="bullet"/>
      <w:lvlText w:val="●"/>
      <w:lvlJc w:val="left"/>
      <w:pPr>
        <w:ind w:left="2880" w:hanging="360"/>
      </w:pPr>
      <w:rPr>
        <w:rFonts w:ascii="Noto Sans Symbols" w:cs="Noto Sans Symbols" w:eastAsia="Noto Sans Symbols" w:hAnsi="Noto Sans Symbols"/>
      </w:rPr>
    </w:lvl>
    <w:lvl w:ilvl="8">
      <w:start w:val="1"/>
      <w:numFmt w:val="bullet"/>
      <w:lvlText w:val="♦"/>
      <w:lvlJc w:val="left"/>
      <w:pPr>
        <w:ind w:left="3240" w:hanging="360"/>
      </w:pPr>
      <w:rPr>
        <w:rFonts w:ascii="Noto Sans Symbols" w:cs="Noto Sans Symbols" w:eastAsia="Noto Sans Symbols" w:hAnsi="Noto Sans Symbols"/>
      </w:rPr>
    </w:lvl>
  </w:abstractNum>
  <w:abstractNum w:abstractNumId="5">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720" w:hanging="360"/>
      </w:pPr>
      <w:rPr>
        <w:rFonts w:ascii="Noto Sans Symbols" w:cs="Noto Sans Symbols" w:eastAsia="Noto Sans Symbols" w:hAnsi="Noto Sans Symbols"/>
      </w:rPr>
    </w:lvl>
    <w:lvl w:ilvl="2">
      <w:start w:val="1"/>
      <w:numFmt w:val="bullet"/>
      <w:lvlText w:val="▪"/>
      <w:lvlJc w:val="left"/>
      <w:pPr>
        <w:ind w:left="1080" w:hanging="360"/>
      </w:pPr>
      <w:rPr>
        <w:rFonts w:ascii="Noto Sans Symbols" w:cs="Noto Sans Symbols" w:eastAsia="Noto Sans Symbols" w:hAnsi="Noto Sans Symbols"/>
      </w:rPr>
    </w:lvl>
    <w:lvl w:ilvl="3">
      <w:start w:val="1"/>
      <w:numFmt w:val="bullet"/>
      <w:lvlText w:val="●"/>
      <w:lvlJc w:val="left"/>
      <w:pPr>
        <w:ind w:left="1440" w:hanging="360"/>
      </w:pPr>
      <w:rPr>
        <w:rFonts w:ascii="Noto Sans Symbols" w:cs="Noto Sans Symbols" w:eastAsia="Noto Sans Symbols" w:hAnsi="Noto Sans Symbols"/>
      </w:rPr>
    </w:lvl>
    <w:lvl w:ilvl="4">
      <w:start w:val="1"/>
      <w:numFmt w:val="bullet"/>
      <w:lvlText w:val="♦"/>
      <w:lvlJc w:val="left"/>
      <w:pPr>
        <w:ind w:left="1800" w:hanging="360"/>
      </w:pPr>
      <w:rPr>
        <w:rFonts w:ascii="Noto Sans Symbols" w:cs="Noto Sans Symbols" w:eastAsia="Noto Sans Symbols" w:hAnsi="Noto Sans Symbols"/>
      </w:rPr>
    </w:lvl>
    <w:lvl w:ilvl="5">
      <w:start w:val="1"/>
      <w:numFmt w:val="bullet"/>
      <w:lvlText w:val="⮚"/>
      <w:lvlJc w:val="left"/>
      <w:pPr>
        <w:ind w:left="2160" w:hanging="360"/>
      </w:pPr>
      <w:rPr>
        <w:rFonts w:ascii="Noto Sans Symbols" w:cs="Noto Sans Symbols" w:eastAsia="Noto Sans Symbols" w:hAnsi="Noto Sans Symbols"/>
      </w:rPr>
    </w:lvl>
    <w:lvl w:ilvl="6">
      <w:start w:val="1"/>
      <w:numFmt w:val="bullet"/>
      <w:lvlText w:val="▪"/>
      <w:lvlJc w:val="left"/>
      <w:pPr>
        <w:ind w:left="2520" w:hanging="360"/>
      </w:pPr>
      <w:rPr>
        <w:rFonts w:ascii="Noto Sans Symbols" w:cs="Noto Sans Symbols" w:eastAsia="Noto Sans Symbols" w:hAnsi="Noto Sans Symbols"/>
      </w:rPr>
    </w:lvl>
    <w:lvl w:ilvl="7">
      <w:start w:val="1"/>
      <w:numFmt w:val="bullet"/>
      <w:lvlText w:val="●"/>
      <w:lvlJc w:val="left"/>
      <w:pPr>
        <w:ind w:left="2880" w:hanging="360"/>
      </w:pPr>
      <w:rPr>
        <w:rFonts w:ascii="Noto Sans Symbols" w:cs="Noto Sans Symbols" w:eastAsia="Noto Sans Symbols" w:hAnsi="Noto Sans Symbols"/>
      </w:rPr>
    </w:lvl>
    <w:lvl w:ilvl="8">
      <w:start w:val="1"/>
      <w:numFmt w:val="bullet"/>
      <w:lvlText w:val="♦"/>
      <w:lvlJc w:val="left"/>
      <w:pPr>
        <w:ind w:left="3240" w:hanging="360"/>
      </w:pPr>
      <w:rPr>
        <w:rFonts w:ascii="Noto Sans Symbols" w:cs="Noto Sans Symbols" w:eastAsia="Noto Sans Symbols" w:hAnsi="Noto Sans Symbols"/>
      </w:rPr>
    </w:lvl>
  </w:abstractNum>
  <w:abstractNum w:abstractNumId="6">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720" w:hanging="360"/>
      </w:pPr>
      <w:rPr>
        <w:rFonts w:ascii="Noto Sans Symbols" w:cs="Noto Sans Symbols" w:eastAsia="Noto Sans Symbols" w:hAnsi="Noto Sans Symbols"/>
      </w:rPr>
    </w:lvl>
    <w:lvl w:ilvl="2">
      <w:start w:val="1"/>
      <w:numFmt w:val="bullet"/>
      <w:lvlText w:val="▪"/>
      <w:lvlJc w:val="left"/>
      <w:pPr>
        <w:ind w:left="1080" w:hanging="360"/>
      </w:pPr>
      <w:rPr>
        <w:rFonts w:ascii="Noto Sans Symbols" w:cs="Noto Sans Symbols" w:eastAsia="Noto Sans Symbols" w:hAnsi="Noto Sans Symbols"/>
      </w:rPr>
    </w:lvl>
    <w:lvl w:ilvl="3">
      <w:start w:val="1"/>
      <w:numFmt w:val="bullet"/>
      <w:lvlText w:val="●"/>
      <w:lvlJc w:val="left"/>
      <w:pPr>
        <w:ind w:left="1440" w:hanging="360"/>
      </w:pPr>
      <w:rPr>
        <w:rFonts w:ascii="Noto Sans Symbols" w:cs="Noto Sans Symbols" w:eastAsia="Noto Sans Symbols" w:hAnsi="Noto Sans Symbols"/>
      </w:rPr>
    </w:lvl>
    <w:lvl w:ilvl="4">
      <w:start w:val="1"/>
      <w:numFmt w:val="bullet"/>
      <w:lvlText w:val="♦"/>
      <w:lvlJc w:val="left"/>
      <w:pPr>
        <w:ind w:left="1800" w:hanging="360"/>
      </w:pPr>
      <w:rPr>
        <w:rFonts w:ascii="Noto Sans Symbols" w:cs="Noto Sans Symbols" w:eastAsia="Noto Sans Symbols" w:hAnsi="Noto Sans Symbols"/>
      </w:rPr>
    </w:lvl>
    <w:lvl w:ilvl="5">
      <w:start w:val="1"/>
      <w:numFmt w:val="bullet"/>
      <w:lvlText w:val="⮚"/>
      <w:lvlJc w:val="left"/>
      <w:pPr>
        <w:ind w:left="2160" w:hanging="360"/>
      </w:pPr>
      <w:rPr>
        <w:rFonts w:ascii="Noto Sans Symbols" w:cs="Noto Sans Symbols" w:eastAsia="Noto Sans Symbols" w:hAnsi="Noto Sans Symbols"/>
      </w:rPr>
    </w:lvl>
    <w:lvl w:ilvl="6">
      <w:start w:val="1"/>
      <w:numFmt w:val="bullet"/>
      <w:lvlText w:val="▪"/>
      <w:lvlJc w:val="left"/>
      <w:pPr>
        <w:ind w:left="2520" w:hanging="360"/>
      </w:pPr>
      <w:rPr>
        <w:rFonts w:ascii="Noto Sans Symbols" w:cs="Noto Sans Symbols" w:eastAsia="Noto Sans Symbols" w:hAnsi="Noto Sans Symbols"/>
      </w:rPr>
    </w:lvl>
    <w:lvl w:ilvl="7">
      <w:start w:val="1"/>
      <w:numFmt w:val="bullet"/>
      <w:lvlText w:val="●"/>
      <w:lvlJc w:val="left"/>
      <w:pPr>
        <w:ind w:left="2880" w:hanging="360"/>
      </w:pPr>
      <w:rPr>
        <w:rFonts w:ascii="Noto Sans Symbols" w:cs="Noto Sans Symbols" w:eastAsia="Noto Sans Symbols" w:hAnsi="Noto Sans Symbols"/>
      </w:rPr>
    </w:lvl>
    <w:lvl w:ilvl="8">
      <w:start w:val="1"/>
      <w:numFmt w:val="bullet"/>
      <w:lvlText w:val="♦"/>
      <w:lvlJc w:val="left"/>
      <w:pPr>
        <w:ind w:left="3240" w:hanging="360"/>
      </w:pPr>
      <w:rPr>
        <w:rFonts w:ascii="Noto Sans Symbols" w:cs="Noto Sans Symbols" w:eastAsia="Noto Sans Symbols" w:hAnsi="Noto Sans Symbols"/>
      </w:rPr>
    </w:lvl>
  </w:abstractNum>
  <w:abstractNum w:abstractNumId="7">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720" w:hanging="360"/>
      </w:pPr>
      <w:rPr>
        <w:rFonts w:ascii="Noto Sans Symbols" w:cs="Noto Sans Symbols" w:eastAsia="Noto Sans Symbols" w:hAnsi="Noto Sans Symbols"/>
      </w:rPr>
    </w:lvl>
    <w:lvl w:ilvl="2">
      <w:start w:val="1"/>
      <w:numFmt w:val="bullet"/>
      <w:lvlText w:val="▪"/>
      <w:lvlJc w:val="left"/>
      <w:pPr>
        <w:ind w:left="1080" w:hanging="360"/>
      </w:pPr>
      <w:rPr>
        <w:rFonts w:ascii="Noto Sans Symbols" w:cs="Noto Sans Symbols" w:eastAsia="Noto Sans Symbols" w:hAnsi="Noto Sans Symbols"/>
      </w:rPr>
    </w:lvl>
    <w:lvl w:ilvl="3">
      <w:start w:val="1"/>
      <w:numFmt w:val="bullet"/>
      <w:lvlText w:val="●"/>
      <w:lvlJc w:val="left"/>
      <w:pPr>
        <w:ind w:left="1440" w:hanging="360"/>
      </w:pPr>
      <w:rPr>
        <w:rFonts w:ascii="Noto Sans Symbols" w:cs="Noto Sans Symbols" w:eastAsia="Noto Sans Symbols" w:hAnsi="Noto Sans Symbols"/>
      </w:rPr>
    </w:lvl>
    <w:lvl w:ilvl="4">
      <w:start w:val="1"/>
      <w:numFmt w:val="bullet"/>
      <w:lvlText w:val="♦"/>
      <w:lvlJc w:val="left"/>
      <w:pPr>
        <w:ind w:left="1800" w:hanging="360"/>
      </w:pPr>
      <w:rPr>
        <w:rFonts w:ascii="Noto Sans Symbols" w:cs="Noto Sans Symbols" w:eastAsia="Noto Sans Symbols" w:hAnsi="Noto Sans Symbols"/>
      </w:rPr>
    </w:lvl>
    <w:lvl w:ilvl="5">
      <w:start w:val="1"/>
      <w:numFmt w:val="bullet"/>
      <w:lvlText w:val="⮚"/>
      <w:lvlJc w:val="left"/>
      <w:pPr>
        <w:ind w:left="2160" w:hanging="360"/>
      </w:pPr>
      <w:rPr>
        <w:rFonts w:ascii="Noto Sans Symbols" w:cs="Noto Sans Symbols" w:eastAsia="Noto Sans Symbols" w:hAnsi="Noto Sans Symbols"/>
      </w:rPr>
    </w:lvl>
    <w:lvl w:ilvl="6">
      <w:start w:val="1"/>
      <w:numFmt w:val="bullet"/>
      <w:lvlText w:val="▪"/>
      <w:lvlJc w:val="left"/>
      <w:pPr>
        <w:ind w:left="2520" w:hanging="360"/>
      </w:pPr>
      <w:rPr>
        <w:rFonts w:ascii="Noto Sans Symbols" w:cs="Noto Sans Symbols" w:eastAsia="Noto Sans Symbols" w:hAnsi="Noto Sans Symbols"/>
      </w:rPr>
    </w:lvl>
    <w:lvl w:ilvl="7">
      <w:start w:val="1"/>
      <w:numFmt w:val="bullet"/>
      <w:lvlText w:val="●"/>
      <w:lvlJc w:val="left"/>
      <w:pPr>
        <w:ind w:left="2880" w:hanging="360"/>
      </w:pPr>
      <w:rPr>
        <w:rFonts w:ascii="Noto Sans Symbols" w:cs="Noto Sans Symbols" w:eastAsia="Noto Sans Symbols" w:hAnsi="Noto Sans Symbols"/>
      </w:rPr>
    </w:lvl>
    <w:lvl w:ilvl="8">
      <w:start w:val="1"/>
      <w:numFmt w:val="bullet"/>
      <w:lvlText w:val="♦"/>
      <w:lvlJc w:val="left"/>
      <w:pPr>
        <w:ind w:left="3240" w:hanging="360"/>
      </w:pPr>
      <w:rPr>
        <w:rFonts w:ascii="Noto Sans Symbols" w:cs="Noto Sans Symbols" w:eastAsia="Noto Sans Symbols" w:hAnsi="Noto Sans Symbols"/>
      </w:rPr>
    </w:lvl>
  </w:abstractNum>
  <w:abstractNum w:abstractNumId="8">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720" w:hanging="360"/>
      </w:pPr>
      <w:rPr>
        <w:rFonts w:ascii="Noto Sans Symbols" w:cs="Noto Sans Symbols" w:eastAsia="Noto Sans Symbols" w:hAnsi="Noto Sans Symbols"/>
      </w:rPr>
    </w:lvl>
    <w:lvl w:ilvl="2">
      <w:start w:val="1"/>
      <w:numFmt w:val="bullet"/>
      <w:lvlText w:val="▪"/>
      <w:lvlJc w:val="left"/>
      <w:pPr>
        <w:ind w:left="1080" w:hanging="360"/>
      </w:pPr>
      <w:rPr>
        <w:rFonts w:ascii="Noto Sans Symbols" w:cs="Noto Sans Symbols" w:eastAsia="Noto Sans Symbols" w:hAnsi="Noto Sans Symbols"/>
      </w:rPr>
    </w:lvl>
    <w:lvl w:ilvl="3">
      <w:start w:val="1"/>
      <w:numFmt w:val="bullet"/>
      <w:lvlText w:val="●"/>
      <w:lvlJc w:val="left"/>
      <w:pPr>
        <w:ind w:left="1440" w:hanging="360"/>
      </w:pPr>
      <w:rPr>
        <w:rFonts w:ascii="Noto Sans Symbols" w:cs="Noto Sans Symbols" w:eastAsia="Noto Sans Symbols" w:hAnsi="Noto Sans Symbols"/>
      </w:rPr>
    </w:lvl>
    <w:lvl w:ilvl="4">
      <w:start w:val="1"/>
      <w:numFmt w:val="bullet"/>
      <w:lvlText w:val="♦"/>
      <w:lvlJc w:val="left"/>
      <w:pPr>
        <w:ind w:left="1800" w:hanging="360"/>
      </w:pPr>
      <w:rPr>
        <w:rFonts w:ascii="Noto Sans Symbols" w:cs="Noto Sans Symbols" w:eastAsia="Noto Sans Symbols" w:hAnsi="Noto Sans Symbols"/>
      </w:rPr>
    </w:lvl>
    <w:lvl w:ilvl="5">
      <w:start w:val="1"/>
      <w:numFmt w:val="bullet"/>
      <w:lvlText w:val="⮚"/>
      <w:lvlJc w:val="left"/>
      <w:pPr>
        <w:ind w:left="2160" w:hanging="360"/>
      </w:pPr>
      <w:rPr>
        <w:rFonts w:ascii="Noto Sans Symbols" w:cs="Noto Sans Symbols" w:eastAsia="Noto Sans Symbols" w:hAnsi="Noto Sans Symbols"/>
      </w:rPr>
    </w:lvl>
    <w:lvl w:ilvl="6">
      <w:start w:val="1"/>
      <w:numFmt w:val="bullet"/>
      <w:lvlText w:val="▪"/>
      <w:lvlJc w:val="left"/>
      <w:pPr>
        <w:ind w:left="2520" w:hanging="360"/>
      </w:pPr>
      <w:rPr>
        <w:rFonts w:ascii="Noto Sans Symbols" w:cs="Noto Sans Symbols" w:eastAsia="Noto Sans Symbols" w:hAnsi="Noto Sans Symbols"/>
      </w:rPr>
    </w:lvl>
    <w:lvl w:ilvl="7">
      <w:start w:val="1"/>
      <w:numFmt w:val="bullet"/>
      <w:lvlText w:val="●"/>
      <w:lvlJc w:val="left"/>
      <w:pPr>
        <w:ind w:left="2880" w:hanging="360"/>
      </w:pPr>
      <w:rPr>
        <w:rFonts w:ascii="Noto Sans Symbols" w:cs="Noto Sans Symbols" w:eastAsia="Noto Sans Symbols" w:hAnsi="Noto Sans Symbols"/>
      </w:rPr>
    </w:lvl>
    <w:lvl w:ilvl="8">
      <w:start w:val="1"/>
      <w:numFmt w:val="bullet"/>
      <w:lvlText w:val="♦"/>
      <w:lvlJc w:val="left"/>
      <w:pPr>
        <w:ind w:left="3240" w:hanging="360"/>
      </w:pPr>
      <w:rPr>
        <w:rFonts w:ascii="Noto Sans Symbols" w:cs="Noto Sans Symbols" w:eastAsia="Noto Sans Symbols" w:hAnsi="Noto Sans Symbols"/>
      </w:rPr>
    </w:lvl>
  </w:abstractNum>
  <w:abstractNum w:abstractNumId="9">
    <w:lvl w:ilvl="0">
      <w:start w:val="1"/>
      <w:numFmt w:val="decimal"/>
      <w:lvlText w:val="%1."/>
      <w:lvlJc w:val="left"/>
      <w:pPr>
        <w:ind w:left="720" w:hanging="360"/>
      </w:pPr>
      <w:rPr>
        <w:rFonts w:ascii="Arial" w:cs="Arial" w:eastAsia="Arial" w:hAnsi="Arial"/>
        <w:b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Liberation Serif" w:cs="Liberation Serif" w:eastAsia="Liberation Serif" w:hAnsi="Liberation Serif"/>
        <w:sz w:val="24"/>
        <w:szCs w:val="24"/>
        <w:lang w:val="es-CO"/>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Encabezado">
    <w:name w:val="header"/>
    <w:basedOn w:val="Normal"/>
    <w:next w:val="Textoindependiente"/>
    <w:pPr>
      <w:suppressLineNumbers w:val="1"/>
      <w:tabs>
        <w:tab w:val="center" w:pos="4419"/>
        <w:tab w:val="right" w:pos="8838"/>
      </w:tabs>
    </w:pPr>
  </w:style>
  <w:style w:type="paragraph" w:styleId="Textoindependiente">
    <w:name w:val="Body Text"/>
    <w:basedOn w:val="Normal"/>
    <w:pPr>
      <w:spacing w:after="140" w:line="288" w:lineRule="auto"/>
    </w:pPr>
  </w:style>
  <w:style w:type="paragraph" w:styleId="Lista">
    <w:name w:val="List"/>
    <w:basedOn w:val="Textoindependiente"/>
  </w:style>
  <w:style w:type="paragraph" w:styleId="Descripcin">
    <w:name w:val="caption"/>
    <w:basedOn w:val="Normal"/>
    <w:qFormat w:val="1"/>
    <w:pPr>
      <w:suppressLineNumbers w:val="1"/>
      <w:spacing w:after="120" w:before="120"/>
    </w:pPr>
    <w:rPr>
      <w:i w:val="1"/>
      <w:iCs w:val="1"/>
    </w:rPr>
  </w:style>
  <w:style w:type="paragraph" w:styleId="ndice" w:customStyle="1">
    <w:name w:val="Índice"/>
    <w:basedOn w:val="Normal"/>
    <w:qFormat w:val="1"/>
    <w:pPr>
      <w:suppressLineNumbers w:val="1"/>
    </w:pPr>
  </w:style>
  <w:style w:type="paragraph" w:styleId="Contenidodelatabla" w:customStyle="1">
    <w:name w:val="Contenido de la tabla"/>
    <w:basedOn w:val="Normal"/>
    <w:qFormat w:val="1"/>
    <w:pPr>
      <w:suppressLineNumbers w:val="1"/>
    </w:pPr>
  </w:style>
  <w:style w:type="paragraph" w:styleId="Piedepgina">
    <w:name w:val="footer"/>
    <w:basedOn w:val="Normal"/>
    <w:pPr>
      <w:suppressLineNumbers w:val="1"/>
      <w:tabs>
        <w:tab w:val="center" w:pos="4419"/>
        <w:tab w:val="right" w:pos="8838"/>
      </w:tabs>
    </w:pPr>
  </w:style>
  <w:style w:type="paragraph" w:styleId="Encabezadodelatabla" w:customStyle="1">
    <w:name w:val="Encabezado de la tabla"/>
    <w:basedOn w:val="Contenidodelatabla"/>
    <w:qFormat w:val="1"/>
    <w:pPr>
      <w:jc w:val="center"/>
    </w:pPr>
    <w:rPr>
      <w:b w:val="1"/>
      <w:bCs w:val="1"/>
    </w:rPr>
  </w:style>
  <w:style w:type="paragraph" w:styleId="Textodeglobo">
    <w:name w:val="Balloon Text"/>
    <w:basedOn w:val="Normal"/>
    <w:link w:val="TextodegloboCar"/>
    <w:uiPriority w:val="99"/>
    <w:semiHidden w:val="1"/>
    <w:unhideWhenUsed w:val="1"/>
    <w:rPr>
      <w:rFonts w:ascii="Tahoma" w:hAnsi="Tahoma"/>
      <w:sz w:val="16"/>
      <w:szCs w:val="14"/>
    </w:rPr>
  </w:style>
  <w:style w:type="character" w:styleId="TextodegloboCar" w:customStyle="1">
    <w:name w:val="Texto de globo Car"/>
    <w:basedOn w:val="Fuentedeprrafopredeter"/>
    <w:link w:val="Textodeglobo"/>
    <w:uiPriority w:val="99"/>
    <w:semiHidden w:val="1"/>
    <w:rPr>
      <w:rFonts w:ascii="Tahoma" w:hAnsi="Tahoma"/>
      <w:sz w:val="16"/>
      <w:szCs w:val="14"/>
    </w:rPr>
  </w:style>
  <w:style w:type="table" w:styleId="Tablaconcuadrcula">
    <w:name w:val="Table Grid"/>
    <w:basedOn w:val="Tablanormal"/>
    <w:uiPriority w:val="39"/>
    <w:rsid w:val="00034244"/>
    <w:rPr>
      <w:rFonts w:ascii="Times New Roman" w:cs="Times New Roman" w:eastAsia="Times New Roman" w:hAnsi="Times New Roman"/>
      <w:sz w:val="20"/>
      <w:szCs w:val="20"/>
      <w:lang w:bidi="ar-SA" w:eastAsia="es-CO"/>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NormalWeb">
    <w:name w:val="Normal (Web)"/>
    <w:basedOn w:val="Normal"/>
    <w:uiPriority w:val="99"/>
    <w:semiHidden w:val="1"/>
    <w:unhideWhenUsed w:val="1"/>
    <w:rsid w:val="0092302B"/>
    <w:pPr>
      <w:spacing w:after="100" w:afterAutospacing="1" w:before="100" w:beforeAutospacing="1"/>
    </w:pPr>
    <w:rPr>
      <w:rFonts w:ascii="Times New Roman" w:cs="Times New Roman" w:eastAsia="Times New Roman" w:hAnsi="Times New Roman"/>
      <w:lang w:bidi="ar-SA" w:eastAsia="es-CO"/>
    </w:rPr>
  </w:style>
  <w:style w:type="character" w:styleId="Hipervnculo">
    <w:name w:val="Hyperlink"/>
    <w:basedOn w:val="Fuentedeprrafopredeter"/>
    <w:uiPriority w:val="99"/>
    <w:unhideWhenUsed w:val="1"/>
    <w:rsid w:val="0092302B"/>
    <w:rPr>
      <w:color w:val="0000ff"/>
      <w:u w:val="single"/>
    </w:rPr>
  </w:style>
  <w:style w:type="paragraph" w:styleId="Prrafodelista">
    <w:name w:val="List Paragraph"/>
    <w:basedOn w:val="Normal"/>
    <w:uiPriority w:val="34"/>
    <w:qFormat w:val="1"/>
    <w:rsid w:val="0092302B"/>
    <w:pPr>
      <w:ind w:left="720"/>
      <w:contextualSpacing w:val="1"/>
    </w:pPr>
    <w:rPr>
      <w:szCs w:val="21"/>
    </w:rPr>
  </w:style>
  <w:style w:type="character" w:styleId="Mencinsinresolver">
    <w:name w:val="Unresolved Mention"/>
    <w:basedOn w:val="Fuentedeprrafopredeter"/>
    <w:uiPriority w:val="99"/>
    <w:semiHidden w:val="1"/>
    <w:unhideWhenUsed w:val="1"/>
    <w:rsid w:val="007F52D7"/>
    <w:rPr>
      <w:color w:val="605e5c"/>
      <w:shd w:color="auto" w:fill="e1dfdd" w:val="clear"/>
    </w:rPr>
  </w:style>
  <w:style w:type="paragraph" w:styleId="Default" w:customStyle="1">
    <w:name w:val="Default"/>
    <w:rsid w:val="00622802"/>
    <w:pPr>
      <w:autoSpaceDE w:val="0"/>
      <w:autoSpaceDN w:val="0"/>
      <w:adjustRightInd w:val="0"/>
    </w:pPr>
    <w:rPr>
      <w:rFonts w:ascii="Arial" w:cs="Arial" w:hAnsi="Arial"/>
      <w:color w:val="000000"/>
      <w:lang w:bidi="ar-SA"/>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15.0" w:type="dxa"/>
        <w:left w:w="15.0" w:type="dxa"/>
        <w:bottom w:w="15.0" w:type="dxa"/>
        <w:right w:w="15.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0.0" w:type="dxa"/>
        <w:left w:w="0.0" w:type="dxa"/>
        <w:bottom w:w="0.0" w:type="dxa"/>
        <w:right w:w="0.0" w:type="dxa"/>
      </w:tblCellMar>
    </w:tblPr>
  </w:style>
  <w:style w:type="table" w:styleId="Table6">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footer" Target="footer1.xml"/><Relationship Id="rId11" Type="http://schemas.openxmlformats.org/officeDocument/2006/relationships/image" Target="media/image4.png"/><Relationship Id="rId10" Type="http://schemas.openxmlformats.org/officeDocument/2006/relationships/image" Target="media/image3.png"/><Relationship Id="rId13" Type="http://schemas.openxmlformats.org/officeDocument/2006/relationships/hyperlink" Target="mailto:pjuridico1114@udistrital.edu" TargetMode="External"/><Relationship Id="rId12" Type="http://schemas.openxmlformats.org/officeDocument/2006/relationships/hyperlink" Target="mailto:pjuridico1114@udistrital.edu" TargetMode="Externa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hyperlink" Target="mailto:pjuridico1114@udistrital.edu" TargetMode="External"/><Relationship Id="rId17" Type="http://schemas.openxmlformats.org/officeDocument/2006/relationships/image" Target="media/image9.gif"/><Relationship Id="rId16" Type="http://schemas.openxmlformats.org/officeDocument/2006/relationships/image" Target="media/image5.png"/><Relationship Id="rId5" Type="http://schemas.openxmlformats.org/officeDocument/2006/relationships/numbering" Target="numbering.xml"/><Relationship Id="rId19" Type="http://schemas.openxmlformats.org/officeDocument/2006/relationships/header" Target="header1.xml"/><Relationship Id="rId6" Type="http://schemas.openxmlformats.org/officeDocument/2006/relationships/styles" Target="styles.xml"/><Relationship Id="rId18" Type="http://schemas.openxmlformats.org/officeDocument/2006/relationships/image" Target="media/image2.gif"/><Relationship Id="rId7" Type="http://schemas.openxmlformats.org/officeDocument/2006/relationships/customXml" Target="../customXML/item1.xml"/><Relationship Id="rId8" Type="http://schemas.microsoft.com/office/2011/relationships/commentsExtended" Target="commentsExtended.xm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ArialNarrow-regular.ttf"/><Relationship Id="rId6" Type="http://schemas.openxmlformats.org/officeDocument/2006/relationships/font" Target="fonts/ArialNarrow-bold.ttf"/><Relationship Id="rId7" Type="http://schemas.openxmlformats.org/officeDocument/2006/relationships/font" Target="fonts/ArialNarrow-italic.ttf"/><Relationship Id="rId8" Type="http://schemas.openxmlformats.org/officeDocument/2006/relationships/font" Target="fonts/ArialNarrow-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1rowS1d+a8Sv8fVMfahkSbUrkA==">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</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